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29957" w14:textId="77777777" w:rsidR="00FE4F69" w:rsidRDefault="00FE4F69" w:rsidP="00FE4F69">
      <w:pPr>
        <w:pStyle w:val="paragraph"/>
        <w:spacing w:after="0"/>
        <w:rPr>
          <w:rStyle w:val="normaltextrun"/>
          <w:rFonts w:ascii="Avenir Next LT Pro" w:hAnsi="Avenir Next LT Pro" w:cs="Calibri"/>
          <w:sz w:val="22"/>
          <w:szCs w:val="22"/>
          <w:lang w:val="en-US"/>
        </w:rPr>
        <w:sectPr w:rsidR="00FE4F69" w:rsidSect="00590848">
          <w:headerReference w:type="default" r:id="rId11"/>
          <w:footerReference w:type="first" r:id="rId12"/>
          <w:pgSz w:w="11900" w:h="16840"/>
          <w:pgMar w:top="1894" w:right="1418" w:bottom="1418" w:left="1418" w:header="709" w:footer="709" w:gutter="0"/>
          <w:cols w:space="708"/>
          <w:docGrid w:linePitch="272"/>
        </w:sectPr>
      </w:pPr>
    </w:p>
    <w:p w14:paraId="6D4C0BFF" w14:textId="77777777" w:rsidR="00FE4F69" w:rsidRPr="00FE4F69" w:rsidRDefault="00FE4F69" w:rsidP="00FE4F69">
      <w:pPr>
        <w:pStyle w:val="paragraph"/>
        <w:spacing w:after="0"/>
        <w:rPr>
          <w:rStyle w:val="normaltextrun"/>
          <w:rFonts w:ascii="Avenir Next LT Pro" w:hAnsi="Avenir Next LT Pro" w:cs="Calibri"/>
          <w:sz w:val="22"/>
          <w:szCs w:val="22"/>
          <w:lang w:val="en-US"/>
        </w:rPr>
      </w:pPr>
    </w:p>
    <w:p w14:paraId="19752283" w14:textId="77777777" w:rsidR="00FE4F69" w:rsidRPr="00FE4F69" w:rsidRDefault="00FE4F69" w:rsidP="00FE4F69">
      <w:pPr>
        <w:rPr>
          <w:rStyle w:val="normaltextrun"/>
          <w:rFonts w:cs="Calibri"/>
          <w:lang w:val="en-US"/>
        </w:rPr>
      </w:pPr>
      <w:r w:rsidRPr="00D778F8">
        <w:t>International Day of People</w:t>
      </w:r>
      <w:r w:rsidRPr="00FE4F69">
        <w:rPr>
          <w:rStyle w:val="normaltextrun"/>
          <w:rFonts w:cs="Calibri"/>
          <w:lang w:val="en-US"/>
        </w:rPr>
        <w:t xml:space="preserve"> with Disability (</w:t>
      </w:r>
      <w:proofErr w:type="spellStart"/>
      <w:r w:rsidRPr="00FE4F69">
        <w:rPr>
          <w:rStyle w:val="normaltextrun"/>
          <w:rFonts w:cs="Calibri"/>
          <w:lang w:val="en-US"/>
        </w:rPr>
        <w:t>IDPwD</w:t>
      </w:r>
      <w:proofErr w:type="spellEnd"/>
      <w:r w:rsidRPr="00FE4F69">
        <w:rPr>
          <w:rStyle w:val="normaltextrun"/>
          <w:rFonts w:cs="Calibri"/>
          <w:lang w:val="en-US"/>
        </w:rPr>
        <w:t xml:space="preserve">) is a United Nations observed day held on 3 December each year. It is a day to celebrate the contributions and achievements of people with disabilities, and promote awareness, understanding and acceptance in our community.   </w:t>
      </w:r>
    </w:p>
    <w:p w14:paraId="1710B5C4" w14:textId="77777777" w:rsidR="00FE4F69" w:rsidRPr="00FE4F69" w:rsidRDefault="00FE4F69" w:rsidP="00FE4F69">
      <w:pPr>
        <w:rPr>
          <w:rStyle w:val="eop"/>
          <w:rFonts w:cs="Calibri"/>
        </w:rPr>
      </w:pPr>
      <w:proofErr w:type="spellStart"/>
      <w:r w:rsidRPr="00FE4F69">
        <w:rPr>
          <w:rStyle w:val="normaltextrun"/>
          <w:rFonts w:cs="Calibri"/>
          <w:lang w:val="en-US"/>
        </w:rPr>
        <w:t>IDPwD</w:t>
      </w:r>
      <w:proofErr w:type="spellEnd"/>
      <w:r w:rsidRPr="00FE4F69">
        <w:rPr>
          <w:rStyle w:val="normaltextrun"/>
          <w:rFonts w:cs="Calibri"/>
          <w:lang w:val="en-US"/>
        </w:rPr>
        <w:t xml:space="preserve"> coincides with the first week of Advent. Consider how you can incorporate these resources into your meeting or plan to schedule them into your calendar for early next year.</w:t>
      </w:r>
      <w:r w:rsidRPr="00FE4F69">
        <w:rPr>
          <w:rStyle w:val="eop"/>
          <w:rFonts w:cs="Calibri"/>
        </w:rPr>
        <w:t> </w:t>
      </w:r>
    </w:p>
    <w:p w14:paraId="411C1A8E" w14:textId="0D5B9D78" w:rsidR="00FE4F69" w:rsidRPr="00776A05" w:rsidRDefault="00FE4F69" w:rsidP="00776A05">
      <w:pPr>
        <w:rPr>
          <w:rStyle w:val="eop"/>
        </w:rPr>
      </w:pPr>
      <w:r w:rsidRPr="00FE4F69">
        <w:rPr>
          <w:lang w:val="en-US"/>
        </w:rPr>
        <w:t xml:space="preserve">As you prepare for your Christmas community engagement events, remember that there are people with disabilities and their families seeking accessible social activities where they are welcome and able to participate. Invite people with disabilities to engage by connecting with local disability service providers in your area or learn more about running inclusive activities via the </w:t>
      </w:r>
      <w:proofErr w:type="spellStart"/>
      <w:r w:rsidRPr="00FE4F69">
        <w:rPr>
          <w:lang w:val="en-US"/>
        </w:rPr>
        <w:t>IDPwD</w:t>
      </w:r>
      <w:proofErr w:type="spellEnd"/>
      <w:r w:rsidRPr="00FE4F69">
        <w:rPr>
          <w:lang w:val="en-US"/>
        </w:rPr>
        <w:t xml:space="preserve"> </w:t>
      </w:r>
      <w:hyperlink r:id="rId13">
        <w:r w:rsidRPr="00FE4F69">
          <w:rPr>
            <w:rStyle w:val="Hyperlink"/>
            <w:rFonts w:cs="Calibri"/>
            <w:color w:val="004E7A" w:themeColor="text1" w:themeTint="E6"/>
            <w:lang w:val="en-US"/>
          </w:rPr>
          <w:t>information kit for community groups</w:t>
        </w:r>
      </w:hyperlink>
      <w:r w:rsidRPr="00FE4F69">
        <w:rPr>
          <w:lang w:val="en-US"/>
        </w:rPr>
        <w:t>.</w:t>
      </w:r>
    </w:p>
    <w:p w14:paraId="2CD3515A" w14:textId="77777777" w:rsidR="009316D2" w:rsidRDefault="009316D2" w:rsidP="00FE4F69">
      <w:pPr>
        <w:pStyle w:val="Heading3"/>
        <w:rPr>
          <w:rStyle w:val="normaltextrun"/>
          <w:rFonts w:cs="Calibri"/>
          <w:color w:val="2A2D79"/>
          <w:szCs w:val="28"/>
          <w:lang w:val="en-US"/>
        </w:rPr>
      </w:pPr>
    </w:p>
    <w:p w14:paraId="6E33954C" w14:textId="1BC9EE9A" w:rsidR="00FE4F69" w:rsidRDefault="00FE4F69" w:rsidP="00FE4F69">
      <w:pPr>
        <w:pStyle w:val="Heading3"/>
        <w:rPr>
          <w:rStyle w:val="eop"/>
          <w:rFonts w:cs="Calibri"/>
          <w:color w:val="2A2D79"/>
          <w:szCs w:val="28"/>
        </w:rPr>
      </w:pPr>
      <w:r w:rsidRPr="00FE4F69">
        <w:rPr>
          <w:rStyle w:val="normaltextrun"/>
          <w:rFonts w:cs="Calibri"/>
          <w:color w:val="2A2D79"/>
          <w:szCs w:val="28"/>
          <w:lang w:val="en-US"/>
        </w:rPr>
        <w:t>Did you know?</w:t>
      </w:r>
      <w:r w:rsidRPr="00FE4F69">
        <w:rPr>
          <w:rStyle w:val="eop"/>
          <w:rFonts w:cs="Calibri"/>
          <w:color w:val="2A2D79"/>
          <w:szCs w:val="28"/>
        </w:rPr>
        <w: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920"/>
      </w:tblGrid>
      <w:tr w:rsidR="00D778F8" w14:paraId="120AE5ED" w14:textId="77777777" w:rsidTr="00D778F8">
        <w:tc>
          <w:tcPr>
            <w:tcW w:w="1134" w:type="dxa"/>
          </w:tcPr>
          <w:p w14:paraId="2C37F060" w14:textId="16DFF77E" w:rsidR="00D778F8" w:rsidRDefault="00D778F8" w:rsidP="00D778F8">
            <w:r w:rsidRPr="00FE4F69">
              <w:rPr>
                <w:rStyle w:val="wacimagecontainer"/>
                <w:rFonts w:cs="Segoe UI"/>
                <w:noProof/>
                <w:sz w:val="18"/>
                <w:szCs w:val="18"/>
              </w:rPr>
              <w:drawing>
                <wp:anchor distT="0" distB="0" distL="114300" distR="114300" simplePos="0" relativeHeight="251662336" behindDoc="0" locked="0" layoutInCell="1" allowOverlap="1" wp14:anchorId="29265AF7" wp14:editId="2CE1759B">
                  <wp:simplePos x="0" y="0"/>
                  <wp:positionH relativeFrom="column">
                    <wp:posOffset>78105</wp:posOffset>
                  </wp:positionH>
                  <wp:positionV relativeFrom="paragraph">
                    <wp:posOffset>138723</wp:posOffset>
                  </wp:positionV>
                  <wp:extent cx="408940" cy="482600"/>
                  <wp:effectExtent l="0" t="0" r="0" b="0"/>
                  <wp:wrapSquare wrapText="bothSides"/>
                  <wp:docPr id="2098177283" name="Picture 3" descr="Disability icon of a person in a wheelchair">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177283" name="Picture 3" descr="Disability icon of a person in a wheelchair">
                            <a:extLst>
                              <a:ext uri="{C183D7F6-B498-43B3-948B-1728B52AA6E4}">
                                <adec:decorative xmlns:adec="http://schemas.microsoft.com/office/drawing/2017/decorative" val="0"/>
                              </a:ext>
                            </a:extLst>
                          </pic:cNvPr>
                          <pic:cNvPicPr>
                            <a:picLocks noChangeAspect="1" noChangeArrowheads="1"/>
                          </pic:cNvPicPr>
                        </pic:nvPicPr>
                        <pic:blipFill>
                          <a:blip r:embed="rId14">
                            <a:extLst>
                              <a:ext uri="{96DAC541-7B7A-43D3-8B79-37D633B846F1}">
                                <asvg:svgBlip xmlns:asvg="http://schemas.microsoft.com/office/drawing/2016/SVG/main" r:embed="rId15"/>
                              </a:ext>
                            </a:extLst>
                          </a:blip>
                          <a:stretch>
                            <a:fillRect/>
                          </a:stretch>
                        </pic:blipFill>
                        <pic:spPr bwMode="auto">
                          <a:xfrm>
                            <a:off x="0" y="0"/>
                            <a:ext cx="408940" cy="482600"/>
                          </a:xfrm>
                          <a:prstGeom prst="rect">
                            <a:avLst/>
                          </a:prstGeom>
                        </pic:spPr>
                      </pic:pic>
                    </a:graphicData>
                  </a:graphic>
                  <wp14:sizeRelH relativeFrom="margin">
                    <wp14:pctWidth>0</wp14:pctWidth>
                  </wp14:sizeRelH>
                  <wp14:sizeRelV relativeFrom="margin">
                    <wp14:pctHeight>0</wp14:pctHeight>
                  </wp14:sizeRelV>
                </wp:anchor>
              </w:drawing>
            </w:r>
          </w:p>
        </w:tc>
        <w:tc>
          <w:tcPr>
            <w:tcW w:w="7920" w:type="dxa"/>
            <w:vAlign w:val="center"/>
          </w:tcPr>
          <w:p w14:paraId="790D65E4" w14:textId="5247CF07" w:rsidR="00D778F8" w:rsidRPr="00D778F8" w:rsidRDefault="00D778F8" w:rsidP="00D778F8">
            <w:pPr>
              <w:pStyle w:val="paragraph"/>
              <w:spacing w:before="0" w:beforeAutospacing="0" w:after="0" w:afterAutospacing="0"/>
              <w:textAlignment w:val="baseline"/>
              <w:rPr>
                <w:rFonts w:ascii="Avenir Next LT Pro" w:hAnsi="Avenir Next LT Pro" w:cs="Segoe UI"/>
                <w:b/>
                <w:bCs/>
                <w:color w:val="2A2D79"/>
                <w:sz w:val="20"/>
                <w:szCs w:val="20"/>
              </w:rPr>
            </w:pPr>
            <w:r w:rsidRPr="00D778F8">
              <w:rPr>
                <w:rStyle w:val="normaltextrun"/>
                <w:rFonts w:ascii="Avenir Next LT Pro" w:hAnsi="Avenir Next LT Pro" w:cs="Calibri"/>
                <w:b/>
                <w:bCs/>
                <w:color w:val="2A2D79"/>
              </w:rPr>
              <w:t>5.5 million Australians (21.4%) have a disability.</w:t>
            </w:r>
            <w:r w:rsidRPr="00D778F8">
              <w:rPr>
                <w:rStyle w:val="normaltextrun"/>
                <w:rFonts w:ascii="Arial" w:hAnsi="Arial" w:cs="Arial"/>
                <w:b/>
                <w:bCs/>
                <w:color w:val="2A2D79"/>
              </w:rPr>
              <w:t> </w:t>
            </w:r>
            <w:r>
              <w:rPr>
                <w:rStyle w:val="normaltextrun"/>
                <w:rFonts w:ascii="Arial" w:hAnsi="Arial" w:cs="Arial"/>
                <w:b/>
                <w:bCs/>
                <w:color w:val="2A2D79"/>
              </w:rPr>
              <w:br/>
            </w:r>
          </w:p>
        </w:tc>
      </w:tr>
      <w:tr w:rsidR="00D778F8" w14:paraId="08818C6A" w14:textId="77777777" w:rsidTr="00D778F8">
        <w:tc>
          <w:tcPr>
            <w:tcW w:w="1134" w:type="dxa"/>
          </w:tcPr>
          <w:p w14:paraId="47235F95" w14:textId="6DDC81B1" w:rsidR="00D778F8" w:rsidRDefault="00D778F8" w:rsidP="00D778F8">
            <w:r w:rsidRPr="00D778F8">
              <w:rPr>
                <w:rStyle w:val="wacimagecontainer"/>
                <w:rFonts w:cs="Segoe UI"/>
                <w:noProof/>
                <w:color w:val="2A2D79"/>
                <w:sz w:val="20"/>
                <w:szCs w:val="20"/>
              </w:rPr>
              <w:drawing>
                <wp:anchor distT="0" distB="0" distL="114300" distR="114300" simplePos="0" relativeHeight="251664384" behindDoc="0" locked="0" layoutInCell="1" allowOverlap="1" wp14:anchorId="3F6842D6" wp14:editId="2622C919">
                  <wp:simplePos x="0" y="0"/>
                  <wp:positionH relativeFrom="column">
                    <wp:posOffset>-5080</wp:posOffset>
                  </wp:positionH>
                  <wp:positionV relativeFrom="paragraph">
                    <wp:posOffset>106045</wp:posOffset>
                  </wp:positionV>
                  <wp:extent cx="495300" cy="435610"/>
                  <wp:effectExtent l="0" t="0" r="0" b="0"/>
                  <wp:wrapThrough wrapText="bothSides">
                    <wp:wrapPolygon edited="0">
                      <wp:start x="2769" y="0"/>
                      <wp:lineTo x="0" y="8187"/>
                      <wp:lineTo x="0" y="11335"/>
                      <wp:lineTo x="1662" y="20781"/>
                      <wp:lineTo x="21046" y="20781"/>
                      <wp:lineTo x="21046" y="10076"/>
                      <wp:lineTo x="17169" y="0"/>
                      <wp:lineTo x="2769" y="0"/>
                    </wp:wrapPolygon>
                  </wp:wrapThrough>
                  <wp:docPr id="727477111" name="Picture 2" descr="Icon of abled and disabled person standing side by sid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477111" name="Picture 2" descr="Icon of abled and disabled person standing side by side">
                            <a:extLst>
                              <a:ext uri="{C183D7F6-B498-43B3-948B-1728B52AA6E4}">
                                <adec:decorative xmlns:adec="http://schemas.microsoft.com/office/drawing/2017/decorative" val="0"/>
                              </a:ext>
                            </a:extLst>
                          </pic:cNvPr>
                          <pic:cNvPicPr>
                            <a:picLocks noChangeAspect="1" noChangeArrowheads="1"/>
                          </pic:cNvPicPr>
                        </pic:nvPicPr>
                        <pic:blipFill>
                          <a:blip r:embed="rId16">
                            <a:extLst>
                              <a:ext uri="{96DAC541-7B7A-43D3-8B79-37D633B846F1}">
                                <asvg:svgBlip xmlns:asvg="http://schemas.microsoft.com/office/drawing/2016/SVG/main" r:embed="rId17"/>
                              </a:ext>
                            </a:extLst>
                          </a:blip>
                          <a:stretch>
                            <a:fillRect/>
                          </a:stretch>
                        </pic:blipFill>
                        <pic:spPr bwMode="auto">
                          <a:xfrm>
                            <a:off x="0" y="0"/>
                            <a:ext cx="495300" cy="435610"/>
                          </a:xfrm>
                          <a:prstGeom prst="rect">
                            <a:avLst/>
                          </a:prstGeom>
                        </pic:spPr>
                      </pic:pic>
                    </a:graphicData>
                  </a:graphic>
                  <wp14:sizeRelH relativeFrom="page">
                    <wp14:pctWidth>0</wp14:pctWidth>
                  </wp14:sizeRelH>
                  <wp14:sizeRelV relativeFrom="page">
                    <wp14:pctHeight>0</wp14:pctHeight>
                  </wp14:sizeRelV>
                </wp:anchor>
              </w:drawing>
            </w:r>
          </w:p>
        </w:tc>
        <w:tc>
          <w:tcPr>
            <w:tcW w:w="7920" w:type="dxa"/>
            <w:vAlign w:val="center"/>
          </w:tcPr>
          <w:p w14:paraId="3316B098" w14:textId="70A3AD9A" w:rsidR="00D778F8" w:rsidRPr="00D778F8" w:rsidRDefault="00D778F8" w:rsidP="00D778F8">
            <w:pPr>
              <w:pStyle w:val="paragraph"/>
              <w:shd w:val="clear" w:color="auto" w:fill="FFFFFF" w:themeFill="background1"/>
              <w:spacing w:before="0" w:after="0" w:afterAutospacing="0"/>
              <w:textAlignment w:val="baseline"/>
              <w:rPr>
                <w:rFonts w:ascii="Avenir Next LT Pro" w:hAnsi="Avenir Next LT Pro" w:cs="Calibri"/>
                <w:b/>
                <w:bCs/>
                <w:color w:val="2A2D79"/>
              </w:rPr>
            </w:pPr>
            <w:r w:rsidRPr="00D778F8">
              <w:rPr>
                <w:rStyle w:val="normaltextrun"/>
                <w:rFonts w:ascii="Avenir Next LT Pro" w:hAnsi="Avenir Next LT Pro" w:cs="Calibri"/>
                <w:b/>
                <w:bCs/>
                <w:color w:val="2A2D79"/>
              </w:rPr>
              <w:t>3 million (11.9%) of all Australians living in households care for a person with a disability.</w:t>
            </w:r>
            <w:r>
              <w:rPr>
                <w:rStyle w:val="normaltextrun"/>
                <w:rFonts w:ascii="Avenir Next LT Pro" w:hAnsi="Avenir Next LT Pro" w:cs="Calibri"/>
                <w:b/>
                <w:bCs/>
                <w:color w:val="2A2D79"/>
              </w:rPr>
              <w:br/>
            </w:r>
          </w:p>
        </w:tc>
      </w:tr>
      <w:tr w:rsidR="00D778F8" w14:paraId="30EA5C66" w14:textId="77777777" w:rsidTr="00776A05">
        <w:trPr>
          <w:trHeight w:val="943"/>
        </w:trPr>
        <w:tc>
          <w:tcPr>
            <w:tcW w:w="1134" w:type="dxa"/>
          </w:tcPr>
          <w:p w14:paraId="6CF48623" w14:textId="738CD65E" w:rsidR="00D778F8" w:rsidRDefault="00D778F8" w:rsidP="00D778F8">
            <w:r w:rsidRPr="00D778F8">
              <w:rPr>
                <w:rStyle w:val="wacimagecontainer"/>
                <w:rFonts w:cs="Segoe UI"/>
                <w:noProof/>
                <w:color w:val="2A2D79"/>
                <w:sz w:val="20"/>
                <w:szCs w:val="20"/>
              </w:rPr>
              <w:drawing>
                <wp:anchor distT="0" distB="0" distL="114300" distR="114300" simplePos="0" relativeHeight="251666432" behindDoc="0" locked="0" layoutInCell="1" allowOverlap="1" wp14:anchorId="7D08D133" wp14:editId="048E529F">
                  <wp:simplePos x="0" y="0"/>
                  <wp:positionH relativeFrom="column">
                    <wp:posOffset>-8255</wp:posOffset>
                  </wp:positionH>
                  <wp:positionV relativeFrom="paragraph">
                    <wp:posOffset>72830</wp:posOffset>
                  </wp:positionV>
                  <wp:extent cx="494665" cy="448310"/>
                  <wp:effectExtent l="0" t="0" r="635" b="0"/>
                  <wp:wrapThrough wrapText="bothSides">
                    <wp:wrapPolygon edited="0">
                      <wp:start x="9427" y="0"/>
                      <wp:lineTo x="1664" y="12238"/>
                      <wp:lineTo x="0" y="17745"/>
                      <wp:lineTo x="0" y="20805"/>
                      <wp:lineTo x="21073" y="20805"/>
                      <wp:lineTo x="21073" y="17745"/>
                      <wp:lineTo x="19409" y="12238"/>
                      <wp:lineTo x="11646" y="0"/>
                      <wp:lineTo x="9427" y="0"/>
                    </wp:wrapPolygon>
                  </wp:wrapThrough>
                  <wp:docPr id="112368199" name="Picture 1" descr="Church ico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68199" name="Picture 1" descr="Church icon">
                            <a:extLst>
                              <a:ext uri="{C183D7F6-B498-43B3-948B-1728B52AA6E4}">
                                <adec:decorative xmlns:adec="http://schemas.microsoft.com/office/drawing/2017/decorative" val="0"/>
                              </a:ext>
                            </a:extLst>
                          </pic:cNvPr>
                          <pic:cNvPicPr>
                            <a:picLocks noChangeAspect="1" noChangeArrowheads="1"/>
                          </pic:cNvPicPr>
                        </pic:nvPicPr>
                        <pic:blipFill>
                          <a:blip r:embed="rId18">
                            <a:extLst>
                              <a:ext uri="{96DAC541-7B7A-43D3-8B79-37D633B846F1}">
                                <asvg:svgBlip xmlns:asvg="http://schemas.microsoft.com/office/drawing/2016/SVG/main" r:embed="rId19"/>
                              </a:ext>
                            </a:extLst>
                          </a:blip>
                          <a:stretch>
                            <a:fillRect/>
                          </a:stretch>
                        </pic:blipFill>
                        <pic:spPr bwMode="auto">
                          <a:xfrm>
                            <a:off x="0" y="0"/>
                            <a:ext cx="494665" cy="448310"/>
                          </a:xfrm>
                          <a:prstGeom prst="rect">
                            <a:avLst/>
                          </a:prstGeom>
                        </pic:spPr>
                      </pic:pic>
                    </a:graphicData>
                  </a:graphic>
                  <wp14:sizeRelH relativeFrom="page">
                    <wp14:pctWidth>0</wp14:pctWidth>
                  </wp14:sizeRelH>
                  <wp14:sizeRelV relativeFrom="page">
                    <wp14:pctHeight>0</wp14:pctHeight>
                  </wp14:sizeRelV>
                </wp:anchor>
              </w:drawing>
            </w:r>
          </w:p>
        </w:tc>
        <w:tc>
          <w:tcPr>
            <w:tcW w:w="7920" w:type="dxa"/>
            <w:vAlign w:val="center"/>
          </w:tcPr>
          <w:p w14:paraId="7BCADF6D" w14:textId="5700A074" w:rsidR="00D778F8" w:rsidRDefault="00D778F8" w:rsidP="00D778F8">
            <w:r w:rsidRPr="00D778F8">
              <w:rPr>
                <w:rStyle w:val="normaltextrun"/>
                <w:rFonts w:cs="Calibri"/>
                <w:b/>
                <w:bCs/>
                <w:color w:val="2A2D79"/>
                <w:szCs w:val="24"/>
              </w:rPr>
              <w:t>13%</w:t>
            </w:r>
            <w:r w:rsidRPr="00D778F8">
              <w:rPr>
                <w:rStyle w:val="normaltextrun"/>
                <w:rFonts w:cs="Arial"/>
                <w:b/>
                <w:bCs/>
                <w:color w:val="2A2D79"/>
                <w:szCs w:val="24"/>
              </w:rPr>
              <w:t> </w:t>
            </w:r>
            <w:r w:rsidRPr="00D778F8">
              <w:rPr>
                <w:rStyle w:val="normaltextrun"/>
                <w:rFonts w:cs="Calibri"/>
                <w:b/>
                <w:bCs/>
                <w:color w:val="2A2D79"/>
                <w:szCs w:val="24"/>
              </w:rPr>
              <w:t xml:space="preserve">of church attendees in Australia identify as living with </w:t>
            </w:r>
            <w:proofErr w:type="gramStart"/>
            <w:r w:rsidRPr="00D778F8">
              <w:rPr>
                <w:rStyle w:val="normaltextrun"/>
                <w:rFonts w:cs="Calibri"/>
                <w:b/>
                <w:bCs/>
                <w:color w:val="2A2D79"/>
                <w:szCs w:val="24"/>
              </w:rPr>
              <w:t xml:space="preserve">a </w:t>
            </w:r>
            <w:r>
              <w:rPr>
                <w:rStyle w:val="normaltextrun"/>
                <w:rFonts w:cs="Calibri"/>
                <w:b/>
                <w:bCs/>
                <w:color w:val="2A2D79"/>
              </w:rPr>
              <w:t xml:space="preserve"> </w:t>
            </w:r>
            <w:r w:rsidRPr="00D778F8">
              <w:rPr>
                <w:rStyle w:val="normaltextrun"/>
                <w:rFonts w:cs="Calibri"/>
                <w:b/>
                <w:bCs/>
                <w:color w:val="2A2D79"/>
                <w:szCs w:val="24"/>
              </w:rPr>
              <w:t>disability</w:t>
            </w:r>
            <w:proofErr w:type="gramEnd"/>
            <w:r w:rsidRPr="00D778F8">
              <w:rPr>
                <w:rStyle w:val="normaltextrun"/>
                <w:rFonts w:cs="Calibri"/>
                <w:b/>
                <w:bCs/>
                <w:color w:val="2A2D79"/>
                <w:szCs w:val="24"/>
              </w:rPr>
              <w:t>.</w:t>
            </w:r>
            <w:r w:rsidR="00776A05">
              <w:rPr>
                <w:rStyle w:val="FootnoteReference"/>
                <w:rFonts w:cs="Calibri"/>
                <w:b/>
                <w:bCs/>
                <w:color w:val="2A2D79"/>
                <w:szCs w:val="24"/>
              </w:rPr>
              <w:footnoteReference w:id="1"/>
            </w:r>
            <w:r w:rsidR="00F512D0">
              <w:rPr>
                <w:rStyle w:val="normaltextrun"/>
                <w:rFonts w:cs="Calibri"/>
                <w:szCs w:val="24"/>
                <w:lang w:val="en-US"/>
              </w:rPr>
              <w:t xml:space="preserve"> </w:t>
            </w:r>
            <w:r>
              <w:rPr>
                <w:rStyle w:val="normaltextrun"/>
                <w:rFonts w:cs="Calibri"/>
                <w:szCs w:val="24"/>
                <w:lang w:val="en-US"/>
              </w:rPr>
              <w:br/>
            </w:r>
          </w:p>
        </w:tc>
      </w:tr>
    </w:tbl>
    <w:p w14:paraId="438FAE64" w14:textId="738EB658" w:rsidR="00E10590" w:rsidRDefault="00E10590" w:rsidP="00E10590"/>
    <w:p w14:paraId="44F63C7D" w14:textId="77777777" w:rsidR="00E10590" w:rsidRDefault="00E10590">
      <w:pPr>
        <w:spacing w:after="200" w:line="240" w:lineRule="auto"/>
        <w:rPr>
          <w:b/>
          <w:bCs/>
          <w:color w:val="004E7A" w:themeColor="text1" w:themeTint="E6"/>
          <w:spacing w:val="10"/>
          <w:sz w:val="28"/>
          <w:szCs w:val="24"/>
        </w:rPr>
      </w:pPr>
      <w:r>
        <w:br w:type="page"/>
      </w:r>
    </w:p>
    <w:p w14:paraId="5217BBDC" w14:textId="77777777" w:rsidR="003F732A" w:rsidRDefault="003F732A" w:rsidP="00FE4F69">
      <w:pPr>
        <w:pStyle w:val="Heading3"/>
      </w:pPr>
    </w:p>
    <w:p w14:paraId="21C652E5" w14:textId="133A6DB7" w:rsidR="00FE4F69" w:rsidRPr="00FE4F69" w:rsidRDefault="00FE4F69" w:rsidP="00FE4F69">
      <w:pPr>
        <w:pStyle w:val="Heading3"/>
      </w:pPr>
      <w:r w:rsidRPr="00FE4F69">
        <w:t>Ce</w:t>
      </w:r>
      <w:r w:rsidRPr="00560F8F">
        <w:t>lebratin</w:t>
      </w:r>
      <w:r w:rsidRPr="00FE4F69">
        <w:t xml:space="preserve">g </w:t>
      </w:r>
      <w:proofErr w:type="spellStart"/>
      <w:r w:rsidRPr="00FE4F69">
        <w:t>IDPwD</w:t>
      </w:r>
      <w:proofErr w:type="spellEnd"/>
      <w:r w:rsidRPr="00FE4F69">
        <w:t> </w:t>
      </w:r>
    </w:p>
    <w:p w14:paraId="143E3A59" w14:textId="58E3394D" w:rsidR="00FE4F69" w:rsidRPr="00FE4F69" w:rsidRDefault="00FE4F69" w:rsidP="00FE4F69">
      <w:pPr>
        <w:pStyle w:val="Heading4"/>
      </w:pPr>
      <w:r w:rsidRPr="00FE4F69">
        <w:t xml:space="preserve">As we celebrate </w:t>
      </w:r>
      <w:proofErr w:type="spellStart"/>
      <w:r w:rsidRPr="00FE4F69">
        <w:t>IDPwD</w:t>
      </w:r>
      <w:proofErr w:type="spellEnd"/>
      <w:r w:rsidRPr="00FE4F69">
        <w:t xml:space="preserve"> this year, let’s come alongside our local community members with disabilities by ‘listening to understand’.</w:t>
      </w:r>
    </w:p>
    <w:p w14:paraId="6B967206" w14:textId="77777777" w:rsidR="00FE4F69" w:rsidRPr="00FE4F69" w:rsidRDefault="00FE4F69" w:rsidP="00FE4F69">
      <w:pPr>
        <w:tabs>
          <w:tab w:val="left" w:pos="426"/>
        </w:tabs>
        <w:spacing w:after="0"/>
        <w:rPr>
          <w:rStyle w:val="normaltextrun"/>
          <w:rFonts w:eastAsiaTheme="minorEastAsia"/>
          <w:b/>
          <w:bCs/>
        </w:rPr>
      </w:pPr>
    </w:p>
    <w:p w14:paraId="05A153AF" w14:textId="77777777" w:rsidR="00FE4F69" w:rsidRPr="00FE4F69" w:rsidRDefault="00FE4F69" w:rsidP="00FE4F69">
      <w:pPr>
        <w:rPr>
          <w:rFonts w:cs="Calibri"/>
        </w:rPr>
      </w:pPr>
      <w:r w:rsidRPr="00FE4F69">
        <w:rPr>
          <w:b/>
          <w:bCs/>
          <w:lang w:eastAsia="en-AU"/>
        </w:rPr>
        <w:t>Listen</w:t>
      </w:r>
      <w:r w:rsidRPr="00FE4F69">
        <w:rPr>
          <w:lang w:eastAsia="en-AU"/>
        </w:rPr>
        <w:t xml:space="preserve"> to the story of a person with disability. This could be a one-on-one conversation or with a small group of people.</w:t>
      </w:r>
    </w:p>
    <w:p w14:paraId="19140BA9" w14:textId="77777777" w:rsidR="00FE4F69" w:rsidRPr="00FE4F69" w:rsidRDefault="00FE4F69" w:rsidP="00FE4F69">
      <w:pPr>
        <w:spacing w:after="0"/>
        <w:rPr>
          <w:rFonts w:cs="Calibri"/>
        </w:rPr>
      </w:pPr>
      <w:r w:rsidRPr="00FE4F69">
        <w:rPr>
          <w:rFonts w:eastAsiaTheme="minorEastAsia"/>
          <w:szCs w:val="24"/>
          <w:lang w:eastAsia="en-AU"/>
        </w:rPr>
        <w:t xml:space="preserve"> </w:t>
      </w:r>
    </w:p>
    <w:p w14:paraId="311016E1" w14:textId="77777777" w:rsidR="00FE4F69" w:rsidRPr="00FE4F69" w:rsidRDefault="00FE4F69" w:rsidP="00FE4F69">
      <w:pPr>
        <w:rPr>
          <w:lang w:eastAsia="en-AU"/>
        </w:rPr>
      </w:pPr>
      <w:r w:rsidRPr="00FE4F69">
        <w:rPr>
          <w:b/>
          <w:bCs/>
          <w:lang w:eastAsia="en-AU"/>
        </w:rPr>
        <w:t xml:space="preserve">Learn </w:t>
      </w:r>
      <w:r w:rsidRPr="00FE4F69">
        <w:rPr>
          <w:lang w:eastAsia="en-AU"/>
        </w:rPr>
        <w:t>about who they are — their personality, their worldview, their gifts and talents, their experiences, their interests and hobbies and how they participate as members of the body of Christ.</w:t>
      </w:r>
    </w:p>
    <w:p w14:paraId="514A9053" w14:textId="77777777" w:rsidR="00FE4F69" w:rsidRPr="00FE4F69" w:rsidRDefault="00FE4F69" w:rsidP="00FE4F69">
      <w:pPr>
        <w:spacing w:after="0"/>
        <w:rPr>
          <w:rFonts w:eastAsiaTheme="minorEastAsia"/>
          <w:szCs w:val="24"/>
          <w:lang w:eastAsia="en-AU"/>
        </w:rPr>
      </w:pPr>
    </w:p>
    <w:p w14:paraId="348FB125" w14:textId="77777777" w:rsidR="00FE4F69" w:rsidRPr="00FE4F69" w:rsidRDefault="00FE4F69" w:rsidP="00FE4F69">
      <w:pPr>
        <w:spacing w:after="0"/>
        <w:jc w:val="center"/>
        <w:rPr>
          <w:rFonts w:eastAsiaTheme="minorEastAsia"/>
          <w:szCs w:val="24"/>
          <w:lang w:eastAsia="en-AU"/>
        </w:rPr>
      </w:pPr>
      <w:r w:rsidRPr="00FE4F69">
        <w:rPr>
          <w:rFonts w:eastAsiaTheme="minorEastAsia"/>
          <w:szCs w:val="24"/>
          <w:lang w:eastAsia="en-AU"/>
        </w:rPr>
        <w:t>“</w:t>
      </w:r>
      <w:r w:rsidRPr="00FE4F69">
        <w:rPr>
          <w:rFonts w:eastAsiaTheme="minorEastAsia"/>
          <w:color w:val="003450" w:themeColor="text1"/>
          <w:szCs w:val="24"/>
        </w:rPr>
        <w:t>For the body does not consist of one member but of many”</w:t>
      </w:r>
      <w:r w:rsidRPr="00FE4F69">
        <w:rPr>
          <w:rFonts w:eastAsiaTheme="minorEastAsia"/>
          <w:szCs w:val="24"/>
          <w:lang w:eastAsia="en-AU"/>
        </w:rPr>
        <w:t xml:space="preserve"> (1 Corinthians 12:14).</w:t>
      </w:r>
    </w:p>
    <w:p w14:paraId="14C4CB85" w14:textId="77777777" w:rsidR="00FE4F69" w:rsidRPr="00FE4F69" w:rsidRDefault="00FE4F69" w:rsidP="00FE4F69">
      <w:pPr>
        <w:spacing w:after="0"/>
        <w:rPr>
          <w:rFonts w:eastAsiaTheme="minorEastAsia"/>
          <w:szCs w:val="24"/>
          <w:lang w:eastAsia="en-AU"/>
        </w:rPr>
      </w:pPr>
    </w:p>
    <w:p w14:paraId="5CC07C37" w14:textId="77777777" w:rsidR="00FE4F69" w:rsidRPr="00FE4F69" w:rsidRDefault="00FE4F69" w:rsidP="00FE4F69">
      <w:pPr>
        <w:spacing w:after="0"/>
        <w:rPr>
          <w:rFonts w:eastAsiaTheme="minorEastAsia"/>
          <w:szCs w:val="24"/>
          <w:highlight w:val="yellow"/>
        </w:rPr>
      </w:pPr>
      <w:r w:rsidRPr="00FE4F69">
        <w:rPr>
          <w:rFonts w:eastAsiaTheme="minorEastAsia"/>
          <w:b/>
          <w:bCs/>
          <w:szCs w:val="24"/>
          <w:lang w:eastAsia="en-AU"/>
        </w:rPr>
        <w:t>Discover</w:t>
      </w:r>
      <w:r w:rsidRPr="00FE4F69">
        <w:rPr>
          <w:rFonts w:eastAsiaTheme="minorEastAsia"/>
          <w:szCs w:val="24"/>
          <w:lang w:eastAsia="en-AU"/>
        </w:rPr>
        <w:t xml:space="preserve"> and celebrate their achievements.</w:t>
      </w:r>
      <w:r w:rsidRPr="00FE4F69">
        <w:rPr>
          <w:rFonts w:eastAsiaTheme="minorEastAsia"/>
          <w:b/>
          <w:bCs/>
          <w:szCs w:val="24"/>
          <w:lang w:eastAsia="en-AU"/>
        </w:rPr>
        <w:t xml:space="preserve"> </w:t>
      </w:r>
    </w:p>
    <w:p w14:paraId="0776CF3F" w14:textId="03567B7D" w:rsidR="00FE4F69" w:rsidRPr="00FE4F69" w:rsidRDefault="00FE4F69" w:rsidP="00FE4F69">
      <w:pPr>
        <w:spacing w:after="0"/>
        <w:rPr>
          <w:rFonts w:eastAsiaTheme="minorEastAsia"/>
          <w:szCs w:val="24"/>
          <w:lang w:eastAsia="en-AU"/>
        </w:rPr>
      </w:pPr>
      <w:r w:rsidRPr="00FE4F69">
        <w:rPr>
          <w:rFonts w:eastAsiaTheme="minorEastAsia"/>
          <w:szCs w:val="24"/>
          <w:lang w:eastAsia="en-AU"/>
        </w:rPr>
        <w:t xml:space="preserve"> </w:t>
      </w:r>
    </w:p>
    <w:p w14:paraId="73F961C6" w14:textId="77777777" w:rsidR="00FE4F69" w:rsidRPr="00FE4F69" w:rsidRDefault="00FE4F69" w:rsidP="00FE4F69">
      <w:pPr>
        <w:spacing w:after="0"/>
        <w:rPr>
          <w:rStyle w:val="s2"/>
          <w:rFonts w:ascii="Avenir Next LT Pro" w:eastAsia="Aptos" w:hAnsi="Avenir Next LT Pro" w:cs="Aptos"/>
          <w:i/>
          <w:iCs/>
          <w:color w:val="003450" w:themeColor="text1"/>
          <w:highlight w:val="yellow"/>
        </w:rPr>
      </w:pPr>
      <w:r w:rsidRPr="00FE4F69">
        <w:rPr>
          <w:rFonts w:eastAsiaTheme="minorEastAsia"/>
          <w:b/>
          <w:bCs/>
          <w:szCs w:val="24"/>
          <w:lang w:eastAsia="en-AU"/>
        </w:rPr>
        <w:t>Explore</w:t>
      </w:r>
      <w:r w:rsidRPr="00FE4F69">
        <w:rPr>
          <w:rFonts w:eastAsiaTheme="minorEastAsia"/>
          <w:szCs w:val="24"/>
          <w:lang w:eastAsia="en-AU"/>
        </w:rPr>
        <w:t xml:space="preserve"> the obstacles that they face. If they ask for help, discuss whether there is something you can change to remove an obstacle. </w:t>
      </w:r>
    </w:p>
    <w:p w14:paraId="4128EA7B" w14:textId="77777777" w:rsidR="00FE4F69" w:rsidRPr="00FE4F69" w:rsidRDefault="00FE4F69" w:rsidP="00FE4F69">
      <w:pPr>
        <w:spacing w:after="0"/>
        <w:rPr>
          <w:rFonts w:eastAsiaTheme="minorEastAsia"/>
          <w:szCs w:val="24"/>
          <w:lang w:eastAsia="en-AU"/>
        </w:rPr>
      </w:pPr>
    </w:p>
    <w:p w14:paraId="59B84CC5" w14:textId="0218DCA2" w:rsidR="00FE4F69" w:rsidRPr="00FE4F69" w:rsidRDefault="00FE4F69" w:rsidP="00FE4F69">
      <w:pPr>
        <w:rPr>
          <w:rStyle w:val="s2"/>
          <w:rFonts w:ascii="Avenir Next LT Pro" w:eastAsia="Aptos" w:hAnsi="Avenir Next LT Pro" w:cs="Aptos"/>
          <w:color w:val="003450" w:themeColor="text1"/>
          <w:sz w:val="24"/>
          <w:szCs w:val="24"/>
        </w:rPr>
      </w:pPr>
      <w:r w:rsidRPr="00FE4F69">
        <w:rPr>
          <w:rFonts w:eastAsiaTheme="minorEastAsia"/>
          <w:lang w:eastAsia="en-AU"/>
        </w:rPr>
        <w:t>Consider</w:t>
      </w:r>
      <w:r w:rsidRPr="00FE4F69">
        <w:rPr>
          <w:rStyle w:val="s2"/>
          <w:rFonts w:ascii="Avenir Next LT Pro" w:hAnsi="Avenir Next LT Pro"/>
          <w:color w:val="003450" w:themeColor="text1"/>
          <w:sz w:val="24"/>
          <w:szCs w:val="24"/>
        </w:rPr>
        <w:t xml:space="preserve"> asking q</w:t>
      </w:r>
      <w:r w:rsidRPr="00FE4F69">
        <w:rPr>
          <w:rStyle w:val="s2"/>
          <w:rFonts w:ascii="Avenir Next LT Pro" w:eastAsia="Aptos" w:hAnsi="Avenir Next LT Pro" w:cs="Aptos"/>
          <w:color w:val="003450" w:themeColor="text1"/>
          <w:sz w:val="24"/>
          <w:szCs w:val="24"/>
        </w:rPr>
        <w:t>uestions such as: “</w:t>
      </w:r>
      <w:r w:rsidRPr="00FE4F69">
        <w:rPr>
          <w:rStyle w:val="s2"/>
          <w:rFonts w:ascii="Avenir Next LT Pro" w:eastAsia="Aptos" w:hAnsi="Avenir Next LT Pro" w:cs="Aptos"/>
          <w:i/>
          <w:iCs/>
          <w:color w:val="003450" w:themeColor="text1"/>
          <w:sz w:val="24"/>
          <w:szCs w:val="24"/>
        </w:rPr>
        <w:t>How is it best for me to support you?”</w:t>
      </w:r>
      <w:r w:rsidRPr="00FE4F69">
        <w:rPr>
          <w:rStyle w:val="s2"/>
          <w:rFonts w:ascii="Avenir Next LT Pro" w:eastAsia="Aptos" w:hAnsi="Avenir Next LT Pro" w:cs="Aptos"/>
          <w:color w:val="003450" w:themeColor="text1"/>
          <w:sz w:val="24"/>
          <w:szCs w:val="24"/>
        </w:rPr>
        <w:t xml:space="preserve"> or “</w:t>
      </w:r>
      <w:r w:rsidRPr="00FE4F69">
        <w:rPr>
          <w:rStyle w:val="s2"/>
          <w:rFonts w:ascii="Avenir Next LT Pro" w:eastAsia="Aptos" w:hAnsi="Avenir Next LT Pro" w:cs="Aptos"/>
          <w:i/>
          <w:iCs/>
          <w:color w:val="003450" w:themeColor="text1"/>
          <w:sz w:val="24"/>
          <w:szCs w:val="24"/>
        </w:rPr>
        <w:t>What would be helpful for you to engage in this” –</w:t>
      </w:r>
      <w:r w:rsidRPr="00FE4F69">
        <w:rPr>
          <w:rStyle w:val="s2"/>
          <w:rFonts w:ascii="Avenir Next LT Pro" w:eastAsia="Aptos" w:hAnsi="Avenir Next LT Pro" w:cs="Aptos"/>
          <w:color w:val="003450" w:themeColor="text1"/>
          <w:sz w:val="24"/>
          <w:szCs w:val="24"/>
        </w:rPr>
        <w:t xml:space="preserve"> Lydia Bruford</w:t>
      </w:r>
    </w:p>
    <w:p w14:paraId="7AC666CD" w14:textId="5A395AF1" w:rsidR="00FE4F69" w:rsidRPr="00FE4F69" w:rsidRDefault="00FE4F69" w:rsidP="00FE4F69">
      <w:pPr>
        <w:spacing w:after="0"/>
        <w:rPr>
          <w:rFonts w:eastAsiaTheme="minorEastAsia"/>
          <w:szCs w:val="24"/>
          <w:lang w:eastAsia="en-AU"/>
        </w:rPr>
      </w:pPr>
    </w:p>
    <w:p w14:paraId="2862C64D" w14:textId="77777777" w:rsidR="00FE4F69" w:rsidRPr="00FE4F69" w:rsidRDefault="00FE4F69" w:rsidP="00FE4F69">
      <w:pPr>
        <w:spacing w:after="0"/>
        <w:rPr>
          <w:rStyle w:val="s2"/>
          <w:rFonts w:ascii="Avenir Next LT Pro" w:hAnsi="Avenir Next LT Pro"/>
          <w:color w:val="003450" w:themeColor="text1"/>
          <w:sz w:val="24"/>
          <w:szCs w:val="24"/>
        </w:rPr>
      </w:pPr>
      <w:r w:rsidRPr="00FE4F69">
        <w:rPr>
          <w:rFonts w:eastAsiaTheme="minorEastAsia"/>
          <w:b/>
          <w:bCs/>
          <w:szCs w:val="24"/>
          <w:lang w:eastAsia="en-AU"/>
        </w:rPr>
        <w:t xml:space="preserve">Invite </w:t>
      </w:r>
      <w:r w:rsidRPr="00FE4F69">
        <w:rPr>
          <w:rFonts w:eastAsiaTheme="minorEastAsia"/>
          <w:szCs w:val="24"/>
          <w:lang w:eastAsia="en-AU"/>
        </w:rPr>
        <w:t>them to join spaces where they can continue to grow and use their abilities to engage with and bless others.</w:t>
      </w:r>
    </w:p>
    <w:p w14:paraId="705E4D2A" w14:textId="77777777" w:rsidR="00FE4F69" w:rsidRPr="00FE4F69" w:rsidRDefault="00FE4F69" w:rsidP="00FE4F69">
      <w:pPr>
        <w:spacing w:after="0"/>
        <w:rPr>
          <w:rFonts w:eastAsiaTheme="minorEastAsia"/>
          <w:szCs w:val="24"/>
          <w:lang w:eastAsia="en-AU"/>
        </w:rPr>
      </w:pPr>
    </w:p>
    <w:p w14:paraId="6CC33240" w14:textId="08484BEB" w:rsidR="00FE4F69" w:rsidRPr="00FE4F69" w:rsidRDefault="00FE4F69" w:rsidP="00D14F88">
      <w:pPr>
        <w:pStyle w:val="IntenseQuote"/>
        <w:rPr>
          <w:rStyle w:val="s2"/>
          <w:rFonts w:ascii="Avenir Next LT Pro" w:hAnsi="Avenir Next LT Pro"/>
          <w:color w:val="003450" w:themeColor="text1"/>
          <w:sz w:val="24"/>
          <w:szCs w:val="24"/>
        </w:rPr>
      </w:pPr>
      <w:r w:rsidRPr="00FE4F69">
        <w:rPr>
          <w:lang w:eastAsia="en-AU"/>
        </w:rPr>
        <w:t>“</w:t>
      </w:r>
      <w:r w:rsidRPr="00FE4F69">
        <w:rPr>
          <w:rStyle w:val="s2"/>
          <w:rFonts w:ascii="Avenir Next LT Pro" w:hAnsi="Avenir Next LT Pro"/>
          <w:color w:val="003450" w:themeColor="text1"/>
          <w:sz w:val="24"/>
          <w:szCs w:val="24"/>
        </w:rPr>
        <w:t xml:space="preserve">People living with disabilities </w:t>
      </w:r>
      <w:r w:rsidRPr="00D14F88">
        <w:t xml:space="preserve">can contribute in ways that they are gifted and called to by God. It can be things from building relationships with others, discipleship, prayer, pastoral care, teaching, worship leading, administration, </w:t>
      </w:r>
      <w:r w:rsidRPr="00D14F88">
        <w:br/>
        <w:t>community support and so much more!”</w:t>
      </w:r>
      <w:r w:rsidRPr="00D14F88">
        <w:br/>
      </w:r>
      <w:r w:rsidR="00D14F88">
        <w:br/>
      </w:r>
      <w:r w:rsidRPr="00D14F88">
        <w:t>– Lydia Bruford</w:t>
      </w:r>
    </w:p>
    <w:p w14:paraId="574E8081" w14:textId="7B3776CB" w:rsidR="00FE4F69" w:rsidRDefault="00FE4F69">
      <w:pPr>
        <w:spacing w:after="200" w:line="240" w:lineRule="auto"/>
        <w:rPr>
          <w:rFonts w:eastAsia="Times New Roman" w:cs="Calibri"/>
          <w:b/>
          <w:bCs/>
          <w:color w:val="2A2D79"/>
          <w:kern w:val="0"/>
          <w:sz w:val="28"/>
          <w:szCs w:val="28"/>
          <w:lang w:eastAsia="en-AU"/>
          <w14:ligatures w14:val="none"/>
        </w:rPr>
      </w:pPr>
      <w:r>
        <w:rPr>
          <w:rFonts w:cs="Calibri"/>
          <w:b/>
          <w:bCs/>
          <w:color w:val="2A2D79"/>
          <w:sz w:val="28"/>
          <w:szCs w:val="28"/>
        </w:rPr>
        <w:br w:type="page"/>
      </w:r>
    </w:p>
    <w:p w14:paraId="79A4A841" w14:textId="77777777" w:rsidR="00FE4F69" w:rsidRPr="00FE4F69" w:rsidRDefault="00FE4F69" w:rsidP="00FE4F69">
      <w:pPr>
        <w:pStyle w:val="Heading3"/>
      </w:pPr>
      <w:r w:rsidRPr="00FE4F69">
        <w:lastRenderedPageBreak/>
        <w:t>Lydia’s prayer</w:t>
      </w:r>
    </w:p>
    <w:p w14:paraId="3CD7CC2F" w14:textId="77777777" w:rsidR="00FE4F69" w:rsidRPr="00FE4F69" w:rsidRDefault="00FE4F69" w:rsidP="00FE4F69">
      <w:pPr>
        <w:tabs>
          <w:tab w:val="left" w:pos="426"/>
        </w:tabs>
        <w:rPr>
          <w:rFonts w:eastAsia="Arial" w:cs="Arial"/>
          <w:color w:val="003450" w:themeColor="text1"/>
          <w:lang w:val="en-US"/>
        </w:rPr>
      </w:pPr>
    </w:p>
    <w:p w14:paraId="3DC1099B" w14:textId="77777777" w:rsidR="00FE4F69" w:rsidRPr="00FE4F69" w:rsidRDefault="00FE4F69" w:rsidP="00FE4F69">
      <w:pPr>
        <w:rPr>
          <w:lang w:eastAsia="en-AU"/>
        </w:rPr>
      </w:pPr>
      <w:r w:rsidRPr="00FE4F69">
        <w:rPr>
          <w:lang w:eastAsia="en-AU"/>
        </w:rPr>
        <w:t>Creator God,</w:t>
      </w:r>
      <w:r w:rsidRPr="00FE4F69">
        <w:br/>
      </w:r>
      <w:r w:rsidRPr="00FE4F69">
        <w:rPr>
          <w:lang w:eastAsia="en-AU"/>
        </w:rPr>
        <w:t>May I learn and understand how to listen like you do.</w:t>
      </w:r>
    </w:p>
    <w:p w14:paraId="319A53AE" w14:textId="77777777" w:rsidR="00FE4F69" w:rsidRPr="00FE4F69" w:rsidRDefault="00FE4F69" w:rsidP="00FE4F69">
      <w:pPr>
        <w:rPr>
          <w:lang w:eastAsia="en-AU"/>
        </w:rPr>
      </w:pPr>
      <w:r w:rsidRPr="00FE4F69">
        <w:rPr>
          <w:lang w:eastAsia="en-AU"/>
        </w:rPr>
        <w:t>When I struggle with my curiosity, help me to listen and respond like you.</w:t>
      </w:r>
    </w:p>
    <w:p w14:paraId="088901EC" w14:textId="77777777" w:rsidR="00FE4F69" w:rsidRPr="00FE4F69" w:rsidRDefault="00FE4F69" w:rsidP="00FE4F69">
      <w:pPr>
        <w:rPr>
          <w:rFonts w:eastAsiaTheme="minorEastAsia"/>
          <w:szCs w:val="24"/>
          <w:lang w:eastAsia="en-AU"/>
        </w:rPr>
      </w:pPr>
      <w:r w:rsidRPr="00FE4F69">
        <w:rPr>
          <w:rFonts w:eastAsiaTheme="minorEastAsia"/>
          <w:szCs w:val="24"/>
          <w:lang w:eastAsia="en-AU"/>
        </w:rPr>
        <w:t>Help me build authentic, loving relationships.</w:t>
      </w:r>
    </w:p>
    <w:p w14:paraId="0B1B67B2" w14:textId="77777777" w:rsidR="00FE4F69" w:rsidRPr="00FE4F69" w:rsidRDefault="00FE4F69" w:rsidP="00FE4F69">
      <w:pPr>
        <w:rPr>
          <w:rFonts w:eastAsiaTheme="minorEastAsia"/>
          <w:szCs w:val="24"/>
          <w:lang w:eastAsia="en-AU"/>
        </w:rPr>
      </w:pPr>
      <w:r w:rsidRPr="00FE4F69">
        <w:rPr>
          <w:rFonts w:eastAsiaTheme="minorEastAsia"/>
          <w:szCs w:val="24"/>
          <w:lang w:eastAsia="en-AU"/>
        </w:rPr>
        <w:t>When I don’t know how to include, remind me of the teachings of Jesus and provide me with the wisdom through your Holy Spirit.</w:t>
      </w:r>
    </w:p>
    <w:p w14:paraId="3565CA8B" w14:textId="77777777" w:rsidR="00FE4F69" w:rsidRPr="00FE4F69" w:rsidRDefault="00FE4F69" w:rsidP="00FE4F69">
      <w:pPr>
        <w:rPr>
          <w:rFonts w:eastAsiaTheme="minorEastAsia"/>
          <w:szCs w:val="24"/>
          <w:lang w:eastAsia="en-AU"/>
        </w:rPr>
      </w:pPr>
      <w:r w:rsidRPr="00FE4F69">
        <w:rPr>
          <w:rFonts w:eastAsiaTheme="minorEastAsia"/>
          <w:szCs w:val="24"/>
          <w:lang w:eastAsia="en-AU"/>
        </w:rPr>
        <w:t>Open my eyes to see and love people, the way you do.</w:t>
      </w:r>
    </w:p>
    <w:p w14:paraId="1D17F6C9" w14:textId="77777777" w:rsidR="00FE4F69" w:rsidRPr="00FE4F69" w:rsidRDefault="00FE4F69" w:rsidP="00FE4F69">
      <w:pPr>
        <w:rPr>
          <w:rFonts w:eastAsiaTheme="minorEastAsia"/>
          <w:szCs w:val="24"/>
          <w:lang w:eastAsia="en-AU"/>
        </w:rPr>
      </w:pPr>
      <w:r w:rsidRPr="00FE4F69">
        <w:rPr>
          <w:rFonts w:eastAsiaTheme="minorEastAsia"/>
          <w:szCs w:val="24"/>
          <w:lang w:eastAsia="en-AU"/>
        </w:rPr>
        <w:t>Transform me into a listener that doesn’t assume or judge, but one who responds in the love and grace found in and through you.</w:t>
      </w:r>
    </w:p>
    <w:p w14:paraId="3B635104" w14:textId="77777777" w:rsidR="00FE4F69" w:rsidRPr="00FE4F69" w:rsidRDefault="00FE4F69" w:rsidP="00FE4F69">
      <w:pPr>
        <w:rPr>
          <w:lang w:eastAsia="en-AU"/>
        </w:rPr>
      </w:pPr>
      <w:r w:rsidRPr="00FE4F69">
        <w:rPr>
          <w:lang w:eastAsia="en-AU"/>
        </w:rPr>
        <w:t>I pray that people living with disabilities will experience love, belonging and their worth, and that they would know that you have created them to belong and contribute to your mission.</w:t>
      </w:r>
      <w:r w:rsidRPr="00FE4F69">
        <w:br/>
      </w:r>
    </w:p>
    <w:p w14:paraId="6C27D1AE" w14:textId="77777777" w:rsidR="00FE4F69" w:rsidRPr="00FE4F69" w:rsidRDefault="00FE4F69" w:rsidP="00FE4F69">
      <w:pPr>
        <w:rPr>
          <w:lang w:eastAsia="en-AU"/>
        </w:rPr>
      </w:pPr>
      <w:r w:rsidRPr="00FE4F69">
        <w:rPr>
          <w:lang w:eastAsia="en-AU"/>
        </w:rPr>
        <w:t>Amen.</w:t>
      </w:r>
    </w:p>
    <w:p w14:paraId="4EA3E823" w14:textId="77777777" w:rsidR="00FE4F69" w:rsidRPr="00FE4F69" w:rsidRDefault="00FE4F69" w:rsidP="00FE4F69">
      <w:pPr>
        <w:rPr>
          <w:rFonts w:cs="Calibri"/>
        </w:rPr>
      </w:pPr>
    </w:p>
    <w:p w14:paraId="010D5E29" w14:textId="77777777" w:rsidR="00FE4F69" w:rsidRPr="00FE4F69" w:rsidRDefault="00FE4F69" w:rsidP="00FE4F69">
      <w:pPr>
        <w:pStyle w:val="NoSpacing"/>
        <w:rPr>
          <w:rStyle w:val="Emphasis"/>
        </w:rPr>
      </w:pPr>
      <w:r w:rsidRPr="00FE4F69">
        <w:rPr>
          <w:rStyle w:val="Emphasis"/>
        </w:rPr>
        <w:t>Lydia Bruford is married to Dave Bruford, Corps Officer at Devonport in Tasmania. Having grown up in a Salvation Army family and being an “Officer’s kid”, Lydia has been a Salvo her whole life and continues to live out her faith with authenticity. Lydia loves being involved in ministry, walking along the beautiful local beaches and catching up with friends over coffee. Lydia’s life and testimony reflect her heart for God, people and creating community where people connect and find belonging.</w:t>
      </w:r>
    </w:p>
    <w:p w14:paraId="08CF69AE" w14:textId="77777777" w:rsidR="00FE4F69" w:rsidRDefault="00FE4F69" w:rsidP="00FE4F69">
      <w:pPr>
        <w:pStyle w:val="Heading3"/>
      </w:pPr>
    </w:p>
    <w:p w14:paraId="00C68997" w14:textId="77777777" w:rsidR="009316D2" w:rsidRDefault="009316D2" w:rsidP="00FE4F69">
      <w:pPr>
        <w:pStyle w:val="Heading3"/>
      </w:pPr>
    </w:p>
    <w:p w14:paraId="225F135A" w14:textId="41E4C781" w:rsidR="00FE4F69" w:rsidRPr="00FE4F69" w:rsidRDefault="00FE4F69" w:rsidP="00FE4F69">
      <w:pPr>
        <w:pStyle w:val="Heading3"/>
      </w:pPr>
      <w:r w:rsidRPr="00FE4F69">
        <w:t>Further guidance </w:t>
      </w:r>
    </w:p>
    <w:p w14:paraId="34762509" w14:textId="77777777" w:rsidR="00FE4F69" w:rsidRPr="00FE4F69" w:rsidRDefault="00FE4F69" w:rsidP="00FE4F69">
      <w:r w:rsidRPr="00FE4F69">
        <w:rPr>
          <w:lang w:val="en-US"/>
        </w:rPr>
        <w:t xml:space="preserve">For further information, please contact the Intercultural and Disability Inclusion team: </w:t>
      </w:r>
      <w:hyperlink r:id="rId20">
        <w:r w:rsidRPr="00FE4F69">
          <w:rPr>
            <w:rStyle w:val="Hyperlink"/>
            <w:rFonts w:cs="Calibri"/>
            <w:color w:val="004E7A" w:themeColor="text1" w:themeTint="E6"/>
            <w:lang w:val="en-US"/>
          </w:rPr>
          <w:t>disabilityinclusion@salvationarmy.org.au</w:t>
        </w:r>
      </w:hyperlink>
      <w:r w:rsidRPr="00FE4F69">
        <w:t> </w:t>
      </w:r>
    </w:p>
    <w:p w14:paraId="33778CBB" w14:textId="77777777" w:rsidR="00FE4F69" w:rsidRPr="00FE4F69" w:rsidRDefault="00FE4F69" w:rsidP="00FE4F69">
      <w:pPr>
        <w:rPr>
          <w:rFonts w:cs="Calibri"/>
        </w:rPr>
      </w:pPr>
    </w:p>
    <w:p w14:paraId="0C5EC032" w14:textId="77777777" w:rsidR="00FE4F69" w:rsidRPr="00FE4F69" w:rsidRDefault="00FE4F69" w:rsidP="00FE4F69">
      <w:pPr>
        <w:rPr>
          <w:rFonts w:cs="Calibri"/>
        </w:rPr>
      </w:pPr>
      <w:r w:rsidRPr="00FE4F69">
        <w:rPr>
          <w:rFonts w:cs="Calibri"/>
        </w:rPr>
        <w:t xml:space="preserve">For additional resources, please see </w:t>
      </w:r>
      <w:bookmarkStart w:id="0" w:name="_Int_HePPTTkI"/>
      <w:r w:rsidRPr="00FE4F69">
        <w:fldChar w:fldCharType="begin"/>
      </w:r>
      <w:r w:rsidRPr="00FE4F69">
        <w:instrText>HYPERLINK "https://www.idpwd.com.au/" \h</w:instrText>
      </w:r>
      <w:r w:rsidRPr="00FE4F69">
        <w:fldChar w:fldCharType="separate"/>
      </w:r>
      <w:r w:rsidRPr="00FE4F69">
        <w:rPr>
          <w:rStyle w:val="Hyperlink"/>
          <w:rFonts w:cs="Calibri"/>
          <w:color w:val="004E7A" w:themeColor="text1" w:themeTint="E6"/>
        </w:rPr>
        <w:t>International</w:t>
      </w:r>
      <w:r w:rsidRPr="00FE4F69">
        <w:fldChar w:fldCharType="end"/>
      </w:r>
      <w:bookmarkEnd w:id="0"/>
      <w:r w:rsidRPr="00FE4F69">
        <w:rPr>
          <w:rStyle w:val="Hyperlink"/>
          <w:rFonts w:cs="Calibri"/>
          <w:color w:val="004E7A" w:themeColor="text1" w:themeTint="E6"/>
        </w:rPr>
        <w:t xml:space="preserve"> Day for People with Disability</w:t>
      </w:r>
      <w:r w:rsidRPr="00FE4F69">
        <w:rPr>
          <w:rFonts w:cs="Calibri"/>
        </w:rPr>
        <w:t>.</w:t>
      </w:r>
    </w:p>
    <w:p w14:paraId="1A965617" w14:textId="77777777" w:rsidR="00C87B4A" w:rsidRPr="00FE4F69" w:rsidRDefault="00C87B4A" w:rsidP="00FE4F69"/>
    <w:sectPr w:rsidR="00C87B4A" w:rsidRPr="00FE4F69" w:rsidSect="00FE4F69">
      <w:headerReference w:type="default" r:id="rId21"/>
      <w:type w:val="continuous"/>
      <w:pgSz w:w="11900" w:h="16840"/>
      <w:pgMar w:top="1894" w:right="1418" w:bottom="1418"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65D26" w14:textId="77777777" w:rsidR="0089199A" w:rsidRDefault="0089199A" w:rsidP="00BE7CB7">
      <w:r>
        <w:separator/>
      </w:r>
    </w:p>
  </w:endnote>
  <w:endnote w:type="continuationSeparator" w:id="0">
    <w:p w14:paraId="3377B034" w14:textId="77777777" w:rsidR="0089199A" w:rsidRDefault="0089199A" w:rsidP="00BE7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MS PMincho">
    <w:charset w:val="80"/>
    <w:family w:val="roman"/>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NeueHaasUnicaW1G-Heavy">
    <w:altName w:val="Calibri"/>
    <w:charset w:val="4D"/>
    <w:family w:val="auto"/>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78787" w14:textId="77777777" w:rsidR="00F612A0" w:rsidRDefault="00F612A0" w:rsidP="00BE7CB7">
    <w:pPr>
      <w:pStyle w:val="Footer"/>
    </w:pPr>
    <w:r>
      <w:rPr>
        <w:noProof/>
      </w:rPr>
      <mc:AlternateContent>
        <mc:Choice Requires="wps">
          <w:drawing>
            <wp:anchor distT="0" distB="0" distL="114300" distR="114300" simplePos="0" relativeHeight="251659264" behindDoc="0" locked="0" layoutInCell="1" allowOverlap="1" wp14:anchorId="74ECDE00" wp14:editId="3E0D8A7B">
              <wp:simplePos x="0" y="0"/>
              <wp:positionH relativeFrom="page">
                <wp:posOffset>2469515</wp:posOffset>
              </wp:positionH>
              <wp:positionV relativeFrom="page">
                <wp:posOffset>10026015</wp:posOffset>
              </wp:positionV>
              <wp:extent cx="4114800" cy="282102"/>
              <wp:effectExtent l="0" t="0" r="0" b="10160"/>
              <wp:wrapTight wrapText="bothSides">
                <wp:wrapPolygon edited="0">
                  <wp:start x="0" y="0"/>
                  <wp:lineTo x="0" y="21405"/>
                  <wp:lineTo x="21533" y="21405"/>
                  <wp:lineTo x="21533"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114800" cy="282102"/>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D20997B" w14:textId="77777777" w:rsidR="005F4CF3" w:rsidRPr="00F612A0" w:rsidRDefault="00092842" w:rsidP="00BE7CB7">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r w:rsidR="00F612A0">
                            <w:fldChar w:fldCharType="begin"/>
                          </w:r>
                          <w:r w:rsidR="00F612A0">
                            <w:instrText xml:space="preserve"> NUMPAGES </w:instrText>
                          </w:r>
                          <w:r w:rsidR="00F612A0">
                            <w:fldChar w:fldCharType="separate"/>
                          </w:r>
                          <w:r w:rsidR="00F612A0" w:rsidRPr="00F612A0">
                            <w:rPr>
                              <w:noProof/>
                            </w:rPr>
                            <w:t>3</w:t>
                          </w:r>
                          <w:r w:rsidR="00F612A0">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ECDE00" id="_x0000_t202" coordsize="21600,21600" o:spt="202" path="m,l,21600r21600,l21600,xe">
              <v:stroke joinstyle="miter"/>
              <v:path gradientshapeok="t" o:connecttype="rect"/>
            </v:shapetype>
            <v:shape id="Text Box 2" o:spid="_x0000_s1026" type="#_x0000_t202" style="position:absolute;margin-left:194.45pt;margin-top:789.45pt;width:324pt;height:22.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1T+VgIAACQFAAAOAAAAZHJzL2Uyb0RvYy54bWysVE1v2zAMvQ/YfxB0X50ExVAEdYosRYYB&#10;RVusHXpWZKkxJosaxcTOfv0o2U66bpcOu8g0v0Q+Puryqmuc2BuMNfhSTs8mUhivoar9cym/Pa4/&#10;XEgRSflKOfCmlAcT5dXi/bvLNszNDLbgKoOCk/g4b0Mpt0RhXhRRb02j4hkE49loARtF/IvPRYWq&#10;5eyNK2aTyceiBawCgjYxsva6N8pFzm+t0XRnbTQkXCm5Nson5nOTzmJxqebPqMK21kMZ6h+qaFTt&#10;+dJjqmtFSuyw/iNVU2uECJbONDQFWFtrk3vgbqaTV908bFUwuRcGJ4YjTPH/pdW3+4dwj4K6T9Dx&#10;ABMgbYjzyMrUT2exSV+uVLCdITwcYTMdCc3K8+n0/GLCJs222cVsOpmlNMUpOmCkzwYakYRSIo8l&#10;o6X2N5F619ElXeZhXTuXR+P8bwrO2WtMnu0QfSo4S3RwJkU5/9VYUVe57qTIrDIrh2KvmA9Ka+Mp&#10;t5zzsnfysnz3WwIH/xTaV/WW4GNEvhk8HYOb2gNmlF6VXX0fS7a9P0P9ou8kUrfphkFuoDrwfBF6&#10;6seg1zUP4UZFulfIXOe58f7SHR/WQVtKGCQptoA//6ZP/kxBtkrR8u6UMv7YKTRSuC+eyZkWbRRw&#10;FDaj4HfNChj+Kb8MQWeRA5DcKFqE5onXepluYZPymu8qJY3iivoN5mdBm+UyO/E6BUU3/iHolDrB&#10;mSj12D0pDAPviBl7C+NWqfkr+vW+KdLDckdg68zNBGiP4gA0r2Jm9/BspF1/+Z+9To/b4hcAAAD/&#10;/wMAUEsDBBQABgAIAAAAIQAIO9mh4AAAAA4BAAAPAAAAZHJzL2Rvd25yZXYueG1sTI/BTsMwEETv&#10;SPyDtUjcqE0jQhriVBWCExIiDQeOTuwmVuN1iN02/D2bE9xmNU+zM8V2dgM7mylYjxLuVwKYwdZr&#10;i52Ez/r1LgMWokKtBo9Gwo8JsC2vrwqVa3/Bypz3sWMUgiFXEvoYx5zz0PbGqbDyo0HyDn5yKtI5&#10;dVxP6kLhbuBrIVLulEX60KvRPPemPe5PTsLuC6sX+/3efFSHytb1RuBbepTy9mbePQGLZo5/MCz1&#10;qTqU1KnxJ9SBDRKSLNsQSsbD46IWRCQpqYZUuk4S4GXB/88ofwEAAP//AwBQSwECLQAUAAYACAAA&#10;ACEAtoM4kv4AAADhAQAAEwAAAAAAAAAAAAAAAAAAAAAAW0NvbnRlbnRfVHlwZXNdLnhtbFBLAQIt&#10;ABQABgAIAAAAIQA4/SH/1gAAAJQBAAALAAAAAAAAAAAAAAAAAC8BAABfcmVscy8ucmVsc1BLAQIt&#10;ABQABgAIAAAAIQDB61T+VgIAACQFAAAOAAAAAAAAAAAAAAAAAC4CAABkcnMvZTJvRG9jLnhtbFBL&#10;AQItABQABgAIAAAAIQAIO9mh4AAAAA4BAAAPAAAAAAAAAAAAAAAAALAEAABkcnMvZG93bnJldi54&#10;bWxQSwUGAAAAAAQABADzAAAAvQUAAAAA&#10;" filled="f" stroked="f">
              <v:textbox inset="0,0,0,0">
                <w:txbxContent>
                  <w:p w14:paraId="4D20997B" w14:textId="77777777" w:rsidR="005F4CF3" w:rsidRPr="00F612A0" w:rsidRDefault="00092842" w:rsidP="00BE7CB7">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r w:rsidR="00F612A0">
                      <w:fldChar w:fldCharType="begin"/>
                    </w:r>
                    <w:r w:rsidR="00F612A0">
                      <w:instrText xml:space="preserve"> NUMPAGES </w:instrText>
                    </w:r>
                    <w:r w:rsidR="00F612A0">
                      <w:fldChar w:fldCharType="separate"/>
                    </w:r>
                    <w:r w:rsidR="00F612A0" w:rsidRPr="00F612A0">
                      <w:rPr>
                        <w:noProof/>
                      </w:rPr>
                      <w:t>3</w:t>
                    </w:r>
                    <w:r w:rsidR="00F612A0">
                      <w:rPr>
                        <w:noProof/>
                      </w:rPr>
                      <w:fldChar w:fldCharType="end"/>
                    </w:r>
                  </w:p>
                </w:txbxContent>
              </v:textbox>
              <w10:wrap type="tight" anchorx="page" anchory="page"/>
            </v:shape>
          </w:pict>
        </mc:Fallback>
      </mc:AlternateContent>
    </w:r>
    <w:r w:rsidRPr="00DE3887">
      <w:rPr>
        <w:rFonts w:cs="NeueHaasUnicaW1G-Heavy"/>
        <w:b/>
        <w:noProof/>
        <w:color w:val="E63241"/>
        <w:sz w:val="26"/>
        <w:szCs w:val="26"/>
      </w:rPr>
      <w:drawing>
        <wp:anchor distT="0" distB="0" distL="114300" distR="114300" simplePos="0" relativeHeight="251666432" behindDoc="0" locked="0" layoutInCell="1" allowOverlap="1" wp14:anchorId="28865A7D" wp14:editId="4172ACA8">
          <wp:simplePos x="0" y="0"/>
          <wp:positionH relativeFrom="column">
            <wp:posOffset>5762665</wp:posOffset>
          </wp:positionH>
          <wp:positionV relativeFrom="paragraph">
            <wp:posOffset>-155021</wp:posOffset>
          </wp:positionV>
          <wp:extent cx="504748" cy="573931"/>
          <wp:effectExtent l="0" t="0" r="3810" b="0"/>
          <wp:wrapNone/>
          <wp:docPr id="18" name="Pictur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
                  <a:stretch>
                    <a:fillRect/>
                  </a:stretch>
                </pic:blipFill>
                <pic:spPr>
                  <a:xfrm>
                    <a:off x="0" y="0"/>
                    <a:ext cx="504748" cy="573931"/>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E37E2" w14:textId="77777777" w:rsidR="0089199A" w:rsidRDefault="0089199A" w:rsidP="00BE7CB7">
      <w:r>
        <w:separator/>
      </w:r>
    </w:p>
  </w:footnote>
  <w:footnote w:type="continuationSeparator" w:id="0">
    <w:p w14:paraId="210F5F49" w14:textId="77777777" w:rsidR="0089199A" w:rsidRDefault="0089199A" w:rsidP="00BE7CB7">
      <w:r>
        <w:continuationSeparator/>
      </w:r>
    </w:p>
  </w:footnote>
  <w:footnote w:id="1">
    <w:p w14:paraId="4E1853A9" w14:textId="0A4D5900" w:rsidR="00776A05" w:rsidRDefault="00776A05">
      <w:pPr>
        <w:pStyle w:val="FootnoteText"/>
      </w:pPr>
      <w:r>
        <w:rPr>
          <w:rStyle w:val="FootnoteReference"/>
        </w:rPr>
        <w:footnoteRef/>
      </w:r>
      <w:r>
        <w:t xml:space="preserve"> </w:t>
      </w:r>
      <w:hyperlink r:id="rId1" w:tgtFrame="_blank" w:history="1">
        <w:r w:rsidRPr="00D778F8">
          <w:rPr>
            <w:rStyle w:val="normaltextrun"/>
            <w:rFonts w:cs="Calibri"/>
            <w:color w:val="0563C1"/>
            <w:szCs w:val="24"/>
            <w:u w:val="single"/>
          </w:rPr>
          <w:t>Disability, Ageing and Carers, Australia: Summary of Findings, 2024</w:t>
        </w:r>
      </w:hyperlink>
      <w:r w:rsidRPr="00D778F8">
        <w:rPr>
          <w:rStyle w:val="normaltextrun"/>
          <w:rFonts w:cs="Calibri"/>
          <w:szCs w:val="24"/>
        </w:rPr>
        <w:t>;</w:t>
      </w:r>
      <w:r w:rsidRPr="00D778F8">
        <w:rPr>
          <w:rStyle w:val="normaltextrun"/>
          <w:rFonts w:cs="Calibri"/>
          <w:szCs w:val="24"/>
          <w:lang w:val="en-US"/>
        </w:rPr>
        <w:t xml:space="preserve"> </w:t>
      </w:r>
      <w:hyperlink r:id="rId2" w:tgtFrame="_blank" w:history="1">
        <w:r w:rsidRPr="00D778F8">
          <w:rPr>
            <w:rStyle w:val="normaltextrun"/>
            <w:rFonts w:cs="Calibri"/>
            <w:color w:val="0563C1"/>
            <w:szCs w:val="24"/>
            <w:u w:val="single"/>
            <w:lang w:val="en-US"/>
          </w:rPr>
          <w:t>2021 National Church Life Survey</w:t>
        </w:r>
      </w:hyperlink>
      <w:r w:rsidRPr="00D778F8">
        <w:rPr>
          <w:rStyle w:val="normaltextrun"/>
          <w:rFonts w:cs="Calibri"/>
          <w:szCs w:val="24"/>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628FE" w14:textId="77777777" w:rsidR="00FE4F69" w:rsidRPr="00FE4F69" w:rsidRDefault="00FE4F69" w:rsidP="00FE4F69">
    <w:pPr>
      <w:pStyle w:val="Heading1"/>
    </w:pPr>
    <w:r w:rsidRPr="00FE4F69">
      <w:rPr>
        <w:rStyle w:val="normaltextrun"/>
      </w:rPr>
      <w:t>Leaders’</w:t>
    </w:r>
    <w:r w:rsidRPr="00FE4F69">
      <w:rPr>
        <w:rStyle w:val="normaltextrun"/>
        <w:rFonts w:cs="Calibri"/>
        <w:color w:val="2A2D79"/>
        <w:sz w:val="32"/>
        <w:szCs w:val="32"/>
      </w:rPr>
      <w:t xml:space="preserve"> </w:t>
    </w:r>
    <w:r w:rsidRPr="00FE4F69">
      <w:rPr>
        <w:rStyle w:val="normaltextrun"/>
      </w:rPr>
      <w:t>notes</w:t>
    </w:r>
    <w:r w:rsidRPr="00FE4F69">
      <w:rPr>
        <w:rStyle w:val="eop"/>
        <w:rFonts w:cs="Calibri"/>
        <w:color w:val="2A2D79"/>
        <w:sz w:val="32"/>
        <w:szCs w:val="32"/>
      </w:rPr>
      <w:t> </w:t>
    </w:r>
  </w:p>
  <w:p w14:paraId="6F324E31" w14:textId="66002BBF" w:rsidR="00FE4F69" w:rsidRDefault="00FE4F69">
    <w:pPr>
      <w:pStyle w:val="Header"/>
    </w:pPr>
    <w:r>
      <w:rPr>
        <w:noProof/>
        <w14:ligatures w14:val="none"/>
      </w:rPr>
      <w:drawing>
        <wp:anchor distT="0" distB="0" distL="114300" distR="114300" simplePos="0" relativeHeight="251667456" behindDoc="1" locked="0" layoutInCell="1" allowOverlap="1" wp14:anchorId="2F9B3560" wp14:editId="4FA05E3D">
          <wp:simplePos x="0" y="0"/>
          <wp:positionH relativeFrom="column">
            <wp:posOffset>-900430</wp:posOffset>
          </wp:positionH>
          <wp:positionV relativeFrom="page">
            <wp:posOffset>-635</wp:posOffset>
          </wp:positionV>
          <wp:extent cx="7543800" cy="10680669"/>
          <wp:effectExtent l="0" t="0" r="0" b="635"/>
          <wp:wrapNone/>
          <wp:docPr id="1154369207"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369207" name="Picture 1">
                    <a:extLst>
                      <a:ext uri="{C183D7F6-B498-43B3-948B-1728B52AA6E4}">
                        <adec:decorative xmlns:adec="http://schemas.microsoft.com/office/drawing/2017/decorative" val="1"/>
                      </a:ext>
                    </a:extLst>
                  </pic:cNvPr>
                  <pic:cNvPicPr/>
                </pic:nvPicPr>
                <pic:blipFill>
                  <a:blip r:embed="rId1"/>
                  <a:stretch>
                    <a:fillRect/>
                  </a:stretch>
                </pic:blipFill>
                <pic:spPr>
                  <a:xfrm>
                    <a:off x="0" y="0"/>
                    <a:ext cx="7568400" cy="10715498"/>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F6249" w14:textId="77777777" w:rsidR="00FE4F69" w:rsidRDefault="00FE4F69">
    <w:pPr>
      <w:pStyle w:val="Header"/>
    </w:pPr>
    <w:r>
      <w:rPr>
        <w:noProof/>
        <w14:ligatures w14:val="none"/>
      </w:rPr>
      <w:drawing>
        <wp:anchor distT="0" distB="0" distL="114300" distR="114300" simplePos="0" relativeHeight="251669504" behindDoc="1" locked="0" layoutInCell="1" allowOverlap="1" wp14:anchorId="2C4A77FE" wp14:editId="7BB104A6">
          <wp:simplePos x="0" y="0"/>
          <wp:positionH relativeFrom="column">
            <wp:posOffset>-900419</wp:posOffset>
          </wp:positionH>
          <wp:positionV relativeFrom="page">
            <wp:posOffset>0</wp:posOffset>
          </wp:positionV>
          <wp:extent cx="7568377" cy="10715498"/>
          <wp:effectExtent l="0" t="0" r="1270" b="3810"/>
          <wp:wrapNone/>
          <wp:docPr id="936188627"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188627" name="Picture 1">
                    <a:extLst>
                      <a:ext uri="{C183D7F6-B498-43B3-948B-1728B52AA6E4}">
                        <adec:decorative xmlns:adec="http://schemas.microsoft.com/office/drawing/2017/decorative" val="1"/>
                      </a:ext>
                    </a:extLst>
                  </pic:cNvPr>
                  <pic:cNvPicPr/>
                </pic:nvPicPr>
                <pic:blipFill>
                  <a:blip r:embed="rId1"/>
                  <a:stretch>
                    <a:fillRect/>
                  </a:stretch>
                </pic:blipFill>
                <pic:spPr>
                  <a:xfrm>
                    <a:off x="0" y="0"/>
                    <a:ext cx="7568377" cy="1071549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23A0F"/>
    <w:multiLevelType w:val="hybridMultilevel"/>
    <w:tmpl w:val="016245B2"/>
    <w:lvl w:ilvl="0" w:tplc="F3D028F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2B2328"/>
    <w:multiLevelType w:val="hybridMultilevel"/>
    <w:tmpl w:val="B9267548"/>
    <w:lvl w:ilvl="0" w:tplc="B712B040">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D76E91"/>
    <w:multiLevelType w:val="hybridMultilevel"/>
    <w:tmpl w:val="E0E2E6E8"/>
    <w:lvl w:ilvl="0" w:tplc="1A50D09C">
      <w:start w:val="1"/>
      <w:numFmt w:val="bullet"/>
      <w:lvlText w:val=""/>
      <w:lvlJc w:val="left"/>
      <w:pPr>
        <w:ind w:left="720" w:hanging="360"/>
      </w:pPr>
      <w:rPr>
        <w:rFonts w:ascii="Avenir Next LT Pro" w:hAnsi="Avenir Next LT Pro"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CD5CB5"/>
    <w:multiLevelType w:val="hybridMultilevel"/>
    <w:tmpl w:val="95FC7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842E39"/>
    <w:multiLevelType w:val="hybridMultilevel"/>
    <w:tmpl w:val="360CB936"/>
    <w:lvl w:ilvl="0" w:tplc="ABFC6098">
      <w:start w:val="1"/>
      <w:numFmt w:val="bullet"/>
      <w:pStyle w:val="ListParagraph"/>
      <w:lvlText w:val=""/>
      <w:lvlJc w:val="left"/>
      <w:pPr>
        <w:ind w:left="567" w:hanging="283"/>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5629856">
    <w:abstractNumId w:val="3"/>
  </w:num>
  <w:num w:numId="2" w16cid:durableId="1936089643">
    <w:abstractNumId w:val="0"/>
  </w:num>
  <w:num w:numId="3" w16cid:durableId="422457728">
    <w:abstractNumId w:val="2"/>
  </w:num>
  <w:num w:numId="4" w16cid:durableId="8338187">
    <w:abstractNumId w:val="1"/>
  </w:num>
  <w:num w:numId="5" w16cid:durableId="9620330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embedSystemFonts/>
  <w:hideSpellingErrors/>
  <w:proofState w:spelling="clean" w:grammar="clean"/>
  <w:defaultTabStop w:val="720"/>
  <w:drawingGridHorizontalSpacing w:val="360"/>
  <w:drawingGridVerticalSpacing w:val="360"/>
  <w:displayHorizontalDrawingGridEvery w:val="0"/>
  <w:displayVerticalDrawingGridEvery w:val="0"/>
  <w:doNotShadeFormData/>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F69"/>
    <w:rsid w:val="0002109E"/>
    <w:rsid w:val="00052FB7"/>
    <w:rsid w:val="00055510"/>
    <w:rsid w:val="0006095F"/>
    <w:rsid w:val="00062C0E"/>
    <w:rsid w:val="00077BFD"/>
    <w:rsid w:val="000877EE"/>
    <w:rsid w:val="00092842"/>
    <w:rsid w:val="000A1ED9"/>
    <w:rsid w:val="000A51FA"/>
    <w:rsid w:val="000E506D"/>
    <w:rsid w:val="00113F7E"/>
    <w:rsid w:val="00127709"/>
    <w:rsid w:val="00194B44"/>
    <w:rsid w:val="002232EE"/>
    <w:rsid w:val="00234E83"/>
    <w:rsid w:val="00240CCD"/>
    <w:rsid w:val="0026754C"/>
    <w:rsid w:val="00281752"/>
    <w:rsid w:val="00283C4B"/>
    <w:rsid w:val="002A765E"/>
    <w:rsid w:val="002F0294"/>
    <w:rsid w:val="002F5741"/>
    <w:rsid w:val="00364107"/>
    <w:rsid w:val="00370E85"/>
    <w:rsid w:val="00390AFE"/>
    <w:rsid w:val="00394ACC"/>
    <w:rsid w:val="003E07E3"/>
    <w:rsid w:val="003E464A"/>
    <w:rsid w:val="003F732A"/>
    <w:rsid w:val="0044202B"/>
    <w:rsid w:val="00442197"/>
    <w:rsid w:val="004700C9"/>
    <w:rsid w:val="0049427D"/>
    <w:rsid w:val="004D61CA"/>
    <w:rsid w:val="004F0CA5"/>
    <w:rsid w:val="004F0CB1"/>
    <w:rsid w:val="004F5EFF"/>
    <w:rsid w:val="00506280"/>
    <w:rsid w:val="005421DC"/>
    <w:rsid w:val="0055178A"/>
    <w:rsid w:val="00560F8F"/>
    <w:rsid w:val="00562EF9"/>
    <w:rsid w:val="00563639"/>
    <w:rsid w:val="00590848"/>
    <w:rsid w:val="005B7727"/>
    <w:rsid w:val="005C0A74"/>
    <w:rsid w:val="005F4CF3"/>
    <w:rsid w:val="006150D9"/>
    <w:rsid w:val="00617BFB"/>
    <w:rsid w:val="0063483B"/>
    <w:rsid w:val="0063617B"/>
    <w:rsid w:val="006732D4"/>
    <w:rsid w:val="00697EAF"/>
    <w:rsid w:val="00720D18"/>
    <w:rsid w:val="00727006"/>
    <w:rsid w:val="007342C4"/>
    <w:rsid w:val="00757290"/>
    <w:rsid w:val="00776A05"/>
    <w:rsid w:val="00783E70"/>
    <w:rsid w:val="007D52DB"/>
    <w:rsid w:val="008061A8"/>
    <w:rsid w:val="0087550C"/>
    <w:rsid w:val="0089199A"/>
    <w:rsid w:val="008D33F7"/>
    <w:rsid w:val="008F5BAD"/>
    <w:rsid w:val="009026E6"/>
    <w:rsid w:val="009161D4"/>
    <w:rsid w:val="009316D2"/>
    <w:rsid w:val="00932E77"/>
    <w:rsid w:val="0094306F"/>
    <w:rsid w:val="009C5836"/>
    <w:rsid w:val="00A07BEE"/>
    <w:rsid w:val="00A24DD8"/>
    <w:rsid w:val="00A727AF"/>
    <w:rsid w:val="00AC6E00"/>
    <w:rsid w:val="00AF1B02"/>
    <w:rsid w:val="00B36389"/>
    <w:rsid w:val="00B74D8A"/>
    <w:rsid w:val="00B844A6"/>
    <w:rsid w:val="00BC6522"/>
    <w:rsid w:val="00BD10BC"/>
    <w:rsid w:val="00BE10AC"/>
    <w:rsid w:val="00BE7CB7"/>
    <w:rsid w:val="00C152D1"/>
    <w:rsid w:val="00C37C79"/>
    <w:rsid w:val="00C66106"/>
    <w:rsid w:val="00C87B4A"/>
    <w:rsid w:val="00CE4CE4"/>
    <w:rsid w:val="00CF34D4"/>
    <w:rsid w:val="00D01B6D"/>
    <w:rsid w:val="00D14F88"/>
    <w:rsid w:val="00D15A06"/>
    <w:rsid w:val="00D3715A"/>
    <w:rsid w:val="00D778F8"/>
    <w:rsid w:val="00D84756"/>
    <w:rsid w:val="00DD563C"/>
    <w:rsid w:val="00E10590"/>
    <w:rsid w:val="00E23CF2"/>
    <w:rsid w:val="00E25737"/>
    <w:rsid w:val="00E6287D"/>
    <w:rsid w:val="00EA5221"/>
    <w:rsid w:val="00EB3D2D"/>
    <w:rsid w:val="00EC33CC"/>
    <w:rsid w:val="00EF39BB"/>
    <w:rsid w:val="00F16A47"/>
    <w:rsid w:val="00F33711"/>
    <w:rsid w:val="00F512D0"/>
    <w:rsid w:val="00F612A0"/>
    <w:rsid w:val="00F77049"/>
    <w:rsid w:val="00FA0E7E"/>
    <w:rsid w:val="00FC7E49"/>
    <w:rsid w:val="00FE42FB"/>
    <w:rsid w:val="00FE4F69"/>
    <w:rsid w:val="00FE5028"/>
    <w:rsid w:val="00FE7C9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3C88E27"/>
  <w15:docId w15:val="{1981E908-E6B3-3C46-AAAB-AB6F136F8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lang w:val="en-US"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8F8"/>
    <w:pPr>
      <w:spacing w:after="160" w:line="259" w:lineRule="auto"/>
    </w:pPr>
    <w:rPr>
      <w:rFonts w:ascii="Avenir Next LT Pro" w:eastAsiaTheme="minorHAnsi" w:hAnsi="Avenir Next LT Pro" w:cstheme="minorBidi"/>
      <w:kern w:val="2"/>
      <w:sz w:val="24"/>
      <w:szCs w:val="22"/>
      <w:lang w:val="en-AU" w:eastAsia="en-US"/>
      <w14:ligatures w14:val="standardContextual"/>
    </w:rPr>
  </w:style>
  <w:style w:type="paragraph" w:styleId="Heading1">
    <w:name w:val="heading 1"/>
    <w:aliases w:val="Cover heading"/>
    <w:basedOn w:val="Normal"/>
    <w:next w:val="Normal"/>
    <w:link w:val="Heading1Char"/>
    <w:uiPriority w:val="9"/>
    <w:qFormat/>
    <w:rsid w:val="00BE7CB7"/>
    <w:pPr>
      <w:spacing w:before="240" w:after="120"/>
      <w:outlineLvl w:val="0"/>
    </w:pPr>
    <w:rPr>
      <w:b/>
      <w:bCs/>
      <w:noProof/>
      <w:color w:val="004161"/>
      <w:sz w:val="56"/>
      <w:szCs w:val="56"/>
    </w:rPr>
  </w:style>
  <w:style w:type="paragraph" w:styleId="Heading2">
    <w:name w:val="heading 2"/>
    <w:basedOn w:val="Normal"/>
    <w:next w:val="Normal"/>
    <w:link w:val="Heading2Char"/>
    <w:uiPriority w:val="9"/>
    <w:unhideWhenUsed/>
    <w:qFormat/>
    <w:rsid w:val="00BE7CB7"/>
    <w:pPr>
      <w:outlineLvl w:val="1"/>
    </w:pPr>
    <w:rPr>
      <w:i/>
      <w:iCs/>
      <w:color w:val="004161"/>
      <w:sz w:val="36"/>
      <w:szCs w:val="24"/>
    </w:rPr>
  </w:style>
  <w:style w:type="paragraph" w:styleId="Heading3">
    <w:name w:val="heading 3"/>
    <w:basedOn w:val="Subtitle"/>
    <w:next w:val="Normal"/>
    <w:link w:val="Heading3Char"/>
    <w:uiPriority w:val="9"/>
    <w:unhideWhenUsed/>
    <w:qFormat/>
    <w:rsid w:val="00E10590"/>
    <w:pPr>
      <w:pBdr>
        <w:bottom w:val="wave" w:sz="6" w:space="1" w:color="2D458C"/>
      </w:pBdr>
      <w:spacing w:before="60" w:after="120"/>
      <w:outlineLvl w:val="2"/>
    </w:pPr>
    <w:rPr>
      <w:sz w:val="28"/>
    </w:rPr>
  </w:style>
  <w:style w:type="paragraph" w:styleId="Heading4">
    <w:name w:val="heading 4"/>
    <w:basedOn w:val="Normal"/>
    <w:next w:val="Normal"/>
    <w:link w:val="Heading4Char"/>
    <w:uiPriority w:val="9"/>
    <w:unhideWhenUsed/>
    <w:qFormat/>
    <w:rsid w:val="005B7727"/>
    <w:pPr>
      <w:spacing w:after="120"/>
      <w:outlineLvl w:val="3"/>
    </w:pPr>
    <w:rPr>
      <w:b/>
      <w:bCs/>
      <w:color w:val="4D4D4C"/>
      <w:sz w:val="21"/>
      <w:szCs w:val="21"/>
    </w:rPr>
  </w:style>
  <w:style w:type="paragraph" w:styleId="Heading5">
    <w:name w:val="heading 5"/>
    <w:basedOn w:val="Heading4"/>
    <w:next w:val="Normal"/>
    <w:link w:val="Heading5Char"/>
    <w:uiPriority w:val="9"/>
    <w:unhideWhenUsed/>
    <w:qFormat/>
    <w:rsid w:val="005B7727"/>
    <w:pPr>
      <w:outlineLvl w:val="4"/>
    </w:pPr>
    <w:rPr>
      <w:b w:val="0"/>
      <w:bCs w:val="0"/>
      <w:color w:val="E53241" w:themeColor="accent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ver heading Char"/>
    <w:basedOn w:val="DefaultParagraphFont"/>
    <w:link w:val="Heading1"/>
    <w:uiPriority w:val="9"/>
    <w:rsid w:val="00BE7CB7"/>
    <w:rPr>
      <w:rFonts w:ascii="Avenir Next LT Pro" w:hAnsi="Avenir Next LT Pro"/>
      <w:b/>
      <w:bCs/>
      <w:noProof/>
      <w:color w:val="004161"/>
      <w:sz w:val="56"/>
      <w:szCs w:val="56"/>
    </w:rPr>
  </w:style>
  <w:style w:type="paragraph" w:styleId="Header">
    <w:name w:val="header"/>
    <w:basedOn w:val="Normal"/>
    <w:link w:val="HeaderChar"/>
    <w:uiPriority w:val="99"/>
    <w:unhideWhenUsed/>
    <w:rsid w:val="007342C4"/>
    <w:pPr>
      <w:tabs>
        <w:tab w:val="center" w:pos="4320"/>
        <w:tab w:val="right" w:pos="8640"/>
      </w:tabs>
      <w:spacing w:after="0"/>
    </w:pPr>
  </w:style>
  <w:style w:type="character" w:customStyle="1" w:styleId="HeaderChar">
    <w:name w:val="Header Char"/>
    <w:basedOn w:val="DefaultParagraphFont"/>
    <w:link w:val="Header"/>
    <w:uiPriority w:val="99"/>
    <w:rsid w:val="007342C4"/>
  </w:style>
  <w:style w:type="paragraph" w:styleId="Footer">
    <w:name w:val="footer"/>
    <w:basedOn w:val="Normal"/>
    <w:link w:val="FooterChar"/>
    <w:uiPriority w:val="99"/>
    <w:unhideWhenUsed/>
    <w:rsid w:val="007342C4"/>
    <w:pPr>
      <w:tabs>
        <w:tab w:val="center" w:pos="4320"/>
        <w:tab w:val="right" w:pos="8640"/>
      </w:tabs>
      <w:spacing w:after="0"/>
    </w:pPr>
  </w:style>
  <w:style w:type="character" w:customStyle="1" w:styleId="FooterChar">
    <w:name w:val="Footer Char"/>
    <w:basedOn w:val="DefaultParagraphFont"/>
    <w:link w:val="Footer"/>
    <w:uiPriority w:val="99"/>
    <w:rsid w:val="007342C4"/>
  </w:style>
  <w:style w:type="paragraph" w:styleId="BalloonText">
    <w:name w:val="Balloon Text"/>
    <w:basedOn w:val="Normal"/>
    <w:link w:val="BalloonTextChar"/>
    <w:uiPriority w:val="99"/>
    <w:semiHidden/>
    <w:unhideWhenUsed/>
    <w:rsid w:val="007342C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42C4"/>
    <w:rPr>
      <w:rFonts w:ascii="Lucida Grande" w:hAnsi="Lucida Grande" w:cs="Lucida Grande"/>
      <w:sz w:val="18"/>
      <w:szCs w:val="18"/>
    </w:rPr>
  </w:style>
  <w:style w:type="character" w:customStyle="1" w:styleId="Heading2Char">
    <w:name w:val="Heading 2 Char"/>
    <w:basedOn w:val="DefaultParagraphFont"/>
    <w:link w:val="Heading2"/>
    <w:uiPriority w:val="9"/>
    <w:rsid w:val="00BE7CB7"/>
    <w:rPr>
      <w:rFonts w:ascii="Avenir Next LT Pro" w:hAnsi="Avenir Next LT Pro"/>
      <w:i/>
      <w:iCs/>
      <w:color w:val="004161"/>
      <w:sz w:val="36"/>
      <w:szCs w:val="24"/>
    </w:rPr>
  </w:style>
  <w:style w:type="paragraph" w:styleId="Title">
    <w:name w:val="Title"/>
    <w:basedOn w:val="Heading1"/>
    <w:next w:val="Normal"/>
    <w:link w:val="TitleChar"/>
    <w:uiPriority w:val="10"/>
    <w:qFormat/>
    <w:rsid w:val="0002109E"/>
    <w:rPr>
      <w:sz w:val="44"/>
      <w:szCs w:val="44"/>
    </w:rPr>
  </w:style>
  <w:style w:type="character" w:customStyle="1" w:styleId="TitleChar">
    <w:name w:val="Title Char"/>
    <w:basedOn w:val="DefaultParagraphFont"/>
    <w:link w:val="Title"/>
    <w:uiPriority w:val="10"/>
    <w:rsid w:val="0002109E"/>
    <w:rPr>
      <w:b/>
      <w:noProof/>
      <w:color w:val="004161"/>
      <w:sz w:val="44"/>
      <w:szCs w:val="44"/>
    </w:rPr>
  </w:style>
  <w:style w:type="paragraph" w:styleId="Subtitle">
    <w:name w:val="Subtitle"/>
    <w:basedOn w:val="Heading2"/>
    <w:next w:val="Normal"/>
    <w:link w:val="SubtitleChar"/>
    <w:uiPriority w:val="11"/>
    <w:qFormat/>
    <w:rsid w:val="00BE7CB7"/>
    <w:pPr>
      <w:tabs>
        <w:tab w:val="left" w:pos="142"/>
        <w:tab w:val="left" w:pos="284"/>
      </w:tabs>
      <w:spacing w:after="0"/>
    </w:pPr>
    <w:rPr>
      <w:b/>
      <w:bCs/>
      <w:i w:val="0"/>
      <w:iCs w:val="0"/>
      <w:color w:val="004E7A" w:themeColor="text1" w:themeTint="E6"/>
      <w:spacing w:val="10"/>
      <w:sz w:val="22"/>
    </w:rPr>
  </w:style>
  <w:style w:type="character" w:customStyle="1" w:styleId="SubtitleChar">
    <w:name w:val="Subtitle Char"/>
    <w:basedOn w:val="DefaultParagraphFont"/>
    <w:link w:val="Subtitle"/>
    <w:uiPriority w:val="11"/>
    <w:rsid w:val="00BE7CB7"/>
    <w:rPr>
      <w:rFonts w:ascii="Avenir Next LT Pro" w:hAnsi="Avenir Next LT Pro"/>
      <w:b/>
      <w:bCs/>
      <w:color w:val="004E7A" w:themeColor="text1" w:themeTint="E6"/>
      <w:spacing w:val="10"/>
      <w:sz w:val="22"/>
      <w:szCs w:val="24"/>
    </w:rPr>
  </w:style>
  <w:style w:type="paragraph" w:styleId="NoSpacing">
    <w:name w:val="No Spacing"/>
    <w:basedOn w:val="Normal"/>
    <w:uiPriority w:val="1"/>
    <w:qFormat/>
    <w:rsid w:val="00240CCD"/>
    <w:pPr>
      <w:spacing w:after="120"/>
      <w:ind w:left="113"/>
    </w:pPr>
    <w:rPr>
      <w:bCs/>
    </w:rPr>
  </w:style>
  <w:style w:type="character" w:styleId="SubtleEmphasis">
    <w:name w:val="Subtle Emphasis"/>
    <w:uiPriority w:val="19"/>
    <w:qFormat/>
    <w:rsid w:val="00442197"/>
    <w:rPr>
      <w:i/>
    </w:rPr>
  </w:style>
  <w:style w:type="character" w:styleId="Emphasis">
    <w:name w:val="Emphasis"/>
    <w:basedOn w:val="SubtleEmphasis"/>
    <w:uiPriority w:val="20"/>
    <w:qFormat/>
    <w:rsid w:val="00442197"/>
    <w:rPr>
      <w:i/>
    </w:rPr>
  </w:style>
  <w:style w:type="character" w:styleId="IntenseEmphasis">
    <w:name w:val="Intense Emphasis"/>
    <w:basedOn w:val="Emphasis"/>
    <w:uiPriority w:val="21"/>
    <w:qFormat/>
    <w:rsid w:val="00442197"/>
    <w:rPr>
      <w:b/>
      <w:i/>
    </w:rPr>
  </w:style>
  <w:style w:type="character" w:styleId="Strong">
    <w:name w:val="Strong"/>
    <w:uiPriority w:val="22"/>
    <w:qFormat/>
    <w:rsid w:val="00442197"/>
    <w:rPr>
      <w:b/>
    </w:rPr>
  </w:style>
  <w:style w:type="paragraph" w:styleId="Quote">
    <w:name w:val="Quote"/>
    <w:basedOn w:val="Normal"/>
    <w:next w:val="Normal"/>
    <w:link w:val="QuoteChar"/>
    <w:uiPriority w:val="29"/>
    <w:qFormat/>
    <w:rsid w:val="00442197"/>
    <w:rPr>
      <w:i/>
    </w:rPr>
  </w:style>
  <w:style w:type="character" w:customStyle="1" w:styleId="QuoteChar">
    <w:name w:val="Quote Char"/>
    <w:basedOn w:val="DefaultParagraphFont"/>
    <w:link w:val="Quote"/>
    <w:uiPriority w:val="29"/>
    <w:rsid w:val="00442197"/>
    <w:rPr>
      <w:i/>
    </w:rPr>
  </w:style>
  <w:style w:type="character" w:styleId="SubtleReference">
    <w:name w:val="Subtle Reference"/>
    <w:basedOn w:val="DefaultParagraphFont"/>
    <w:uiPriority w:val="31"/>
    <w:qFormat/>
    <w:rsid w:val="00442197"/>
    <w:rPr>
      <w:smallCaps/>
      <w:color w:val="0095E7" w:themeColor="text1" w:themeTint="A5"/>
    </w:rPr>
  </w:style>
  <w:style w:type="paragraph" w:styleId="IntenseQuote">
    <w:name w:val="Intense Quote"/>
    <w:next w:val="Normal"/>
    <w:link w:val="IntenseQuoteChar"/>
    <w:autoRedefine/>
    <w:uiPriority w:val="30"/>
    <w:qFormat/>
    <w:rsid w:val="00D14F88"/>
    <w:pPr>
      <w:pBdr>
        <w:top w:val="single" w:sz="4" w:space="10" w:color="E53241" w:themeColor="accent1"/>
        <w:bottom w:val="single" w:sz="4" w:space="10" w:color="E53241" w:themeColor="accent1"/>
      </w:pBdr>
      <w:spacing w:before="480" w:after="480"/>
      <w:ind w:right="4536"/>
    </w:pPr>
    <w:rPr>
      <w:rFonts w:ascii="Avenir Next LT Pro" w:hAnsi="Avenir Next LT Pro"/>
      <w:i/>
      <w:iCs/>
      <w:color w:val="000000"/>
      <w:sz w:val="22"/>
      <w:szCs w:val="22"/>
    </w:rPr>
  </w:style>
  <w:style w:type="character" w:customStyle="1" w:styleId="IntenseQuoteChar">
    <w:name w:val="Intense Quote Char"/>
    <w:basedOn w:val="DefaultParagraphFont"/>
    <w:link w:val="IntenseQuote"/>
    <w:uiPriority w:val="30"/>
    <w:rsid w:val="00D14F88"/>
    <w:rPr>
      <w:rFonts w:ascii="Avenir Next LT Pro" w:hAnsi="Avenir Next LT Pro"/>
      <w:i/>
      <w:iCs/>
      <w:color w:val="000000"/>
      <w:sz w:val="22"/>
      <w:szCs w:val="22"/>
    </w:rPr>
  </w:style>
  <w:style w:type="character" w:customStyle="1" w:styleId="Heading3Char">
    <w:name w:val="Heading 3 Char"/>
    <w:basedOn w:val="DefaultParagraphFont"/>
    <w:link w:val="Heading3"/>
    <w:uiPriority w:val="9"/>
    <w:rsid w:val="00E10590"/>
    <w:rPr>
      <w:rFonts w:ascii="Avenir Next LT Pro" w:eastAsiaTheme="minorHAnsi" w:hAnsi="Avenir Next LT Pro" w:cstheme="minorBidi"/>
      <w:b/>
      <w:bCs/>
      <w:color w:val="004E7A" w:themeColor="text1" w:themeTint="E6"/>
      <w:spacing w:val="10"/>
      <w:kern w:val="2"/>
      <w:sz w:val="28"/>
      <w:szCs w:val="24"/>
      <w:lang w:val="en-AU" w:eastAsia="en-US"/>
      <w14:ligatures w14:val="standardContextual"/>
    </w:rPr>
  </w:style>
  <w:style w:type="paragraph" w:styleId="ListParagraph">
    <w:name w:val="List Paragraph"/>
    <w:basedOn w:val="Normal"/>
    <w:uiPriority w:val="34"/>
    <w:qFormat/>
    <w:rsid w:val="0049427D"/>
    <w:pPr>
      <w:numPr>
        <w:numId w:val="5"/>
      </w:numPr>
      <w:contextualSpacing/>
    </w:pPr>
  </w:style>
  <w:style w:type="table" w:styleId="TableGrid">
    <w:name w:val="Table Grid"/>
    <w:basedOn w:val="TableNormal"/>
    <w:uiPriority w:val="59"/>
    <w:rsid w:val="00A24DD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F16A47"/>
    <w:pPr>
      <w:spacing w:after="0"/>
    </w:pPr>
    <w:tblPr>
      <w:tblStyleRowBandSize w:val="1"/>
      <w:tblStyleColBandSize w:val="1"/>
      <w:tblBorders>
        <w:top w:val="single" w:sz="4" w:space="0" w:color="6AF6FF" w:themeColor="accent2" w:themeTint="66"/>
        <w:left w:val="single" w:sz="4" w:space="0" w:color="6AF6FF" w:themeColor="accent2" w:themeTint="66"/>
        <w:bottom w:val="single" w:sz="4" w:space="0" w:color="6AF6FF" w:themeColor="accent2" w:themeTint="66"/>
        <w:right w:val="single" w:sz="4" w:space="0" w:color="6AF6FF" w:themeColor="accent2" w:themeTint="66"/>
        <w:insideH w:val="single" w:sz="4" w:space="0" w:color="6AF6FF" w:themeColor="accent2" w:themeTint="66"/>
        <w:insideV w:val="single" w:sz="4" w:space="0" w:color="6AF6FF" w:themeColor="accent2" w:themeTint="66"/>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2" w:space="0" w:color="1FF1FF" w:themeColor="accent2" w:themeTint="99"/>
        </w:tcBorders>
      </w:tcPr>
    </w:tblStylePr>
    <w:tblStylePr w:type="firstCol">
      <w:rPr>
        <w:b/>
        <w:bCs/>
      </w:rPr>
    </w:tblStylePr>
    <w:tblStylePr w:type="lastCol">
      <w:rPr>
        <w:b/>
        <w:bCs/>
      </w:rPr>
    </w:tblStylePr>
  </w:style>
  <w:style w:type="table" w:styleId="GridTable6Colorful-Accent2">
    <w:name w:val="Grid Table 6 Colorful Accent 2"/>
    <w:basedOn w:val="TableNormal"/>
    <w:uiPriority w:val="51"/>
    <w:rsid w:val="00F16A47"/>
    <w:pPr>
      <w:spacing w:after="0"/>
    </w:pPr>
    <w:rPr>
      <w:color w:val="006167" w:themeColor="accent2" w:themeShade="BF"/>
    </w:rPr>
    <w:tblPr>
      <w:tblStyleRowBandSize w:val="1"/>
      <w:tblStyleColBandSize w:val="1"/>
      <w:tblBorders>
        <w:top w:val="single" w:sz="4" w:space="0" w:color="1FF1FF" w:themeColor="accent2" w:themeTint="99"/>
        <w:left w:val="single" w:sz="4" w:space="0" w:color="1FF1FF" w:themeColor="accent2" w:themeTint="99"/>
        <w:bottom w:val="single" w:sz="4" w:space="0" w:color="1FF1FF" w:themeColor="accent2" w:themeTint="99"/>
        <w:right w:val="single" w:sz="4" w:space="0" w:color="1FF1FF" w:themeColor="accent2" w:themeTint="99"/>
        <w:insideH w:val="single" w:sz="4" w:space="0" w:color="1FF1FF" w:themeColor="accent2" w:themeTint="99"/>
        <w:insideV w:val="single" w:sz="4" w:space="0" w:color="1FF1FF" w:themeColor="accent2" w:themeTint="99"/>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4" w:space="0" w:color="1FF1FF" w:themeColor="accent2" w:themeTint="99"/>
        </w:tcBorders>
      </w:tcPr>
    </w:tblStylePr>
    <w:tblStylePr w:type="firstCol">
      <w:rPr>
        <w:b/>
        <w:bCs/>
      </w:rPr>
    </w:tblStylePr>
    <w:tblStylePr w:type="lastCol">
      <w:rPr>
        <w:b/>
        <w:bCs/>
      </w:rPr>
    </w:tblStylePr>
    <w:tblStylePr w:type="band1Vert">
      <w:tblPr/>
      <w:tcPr>
        <w:shd w:val="clear" w:color="auto" w:fill="B4FAFF" w:themeFill="accent2" w:themeFillTint="33"/>
      </w:tcPr>
    </w:tblStylePr>
    <w:tblStylePr w:type="band1Horz">
      <w:tblPr/>
      <w:tcPr>
        <w:shd w:val="clear" w:color="auto" w:fill="B4FAFF" w:themeFill="accent2" w:themeFillTint="33"/>
      </w:tcPr>
    </w:tblStylePr>
  </w:style>
  <w:style w:type="table" w:styleId="ListTable7Colorful-Accent5">
    <w:name w:val="List Table 7 Colorful Accent 5"/>
    <w:basedOn w:val="TableNormal"/>
    <w:uiPriority w:val="52"/>
    <w:rsid w:val="00F16A47"/>
    <w:pPr>
      <w:spacing w:after="0"/>
    </w:pPr>
    <w:rPr>
      <w:color w:val="00618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83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83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83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83B6" w:themeColor="accent5"/>
        </w:tcBorders>
        <w:shd w:val="clear" w:color="auto" w:fill="FFFFFF" w:themeFill="background1"/>
      </w:tcPr>
    </w:tblStylePr>
    <w:tblStylePr w:type="band1Vert">
      <w:tblPr/>
      <w:tcPr>
        <w:shd w:val="clear" w:color="auto" w:fill="BDECFF" w:themeFill="accent5" w:themeFillTint="33"/>
      </w:tcPr>
    </w:tblStylePr>
    <w:tblStylePr w:type="band1Horz">
      <w:tblPr/>
      <w:tcPr>
        <w:shd w:val="clear" w:color="auto" w:fill="BDECF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F16A47"/>
    <w:pPr>
      <w:spacing w:after="0"/>
    </w:pPr>
    <w:rPr>
      <w:color w:val="B37C0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A61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A61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A61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A615" w:themeColor="accent3"/>
        </w:tcBorders>
        <w:shd w:val="clear" w:color="auto" w:fill="FFFFFF" w:themeFill="background1"/>
      </w:tcPr>
    </w:tblStylePr>
    <w:tblStylePr w:type="band1Vert">
      <w:tblPr/>
      <w:tcPr>
        <w:shd w:val="clear" w:color="auto" w:fill="FBEDCF" w:themeFill="accent3" w:themeFillTint="33"/>
      </w:tcPr>
    </w:tblStylePr>
    <w:tblStylePr w:type="band1Horz">
      <w:tblPr/>
      <w:tcPr>
        <w:shd w:val="clear" w:color="auto" w:fill="FBEDC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99"/>
    <w:rsid w:val="0055178A"/>
    <w:pPr>
      <w:spacing w:after="0"/>
    </w:pPr>
    <w:tblPr>
      <w:tblStyleRowBandSize w:val="1"/>
      <w:tblStyleColBandSize w:val="1"/>
      <w:tblBorders>
        <w:top w:val="single" w:sz="4" w:space="0" w:color="27B2FF" w:themeColor="text1" w:themeTint="80"/>
        <w:bottom w:val="single" w:sz="4" w:space="0" w:color="27B2FF" w:themeColor="text1" w:themeTint="80"/>
      </w:tblBorders>
    </w:tblPr>
    <w:tblStylePr w:type="firstRow">
      <w:rPr>
        <w:b/>
        <w:bCs/>
      </w:rPr>
      <w:tblPr/>
      <w:tcPr>
        <w:tcBorders>
          <w:bottom w:val="single" w:sz="4" w:space="0" w:color="27B2FF" w:themeColor="text1" w:themeTint="80"/>
        </w:tcBorders>
      </w:tcPr>
    </w:tblStylePr>
    <w:tblStylePr w:type="lastRow">
      <w:rPr>
        <w:b/>
        <w:bCs/>
      </w:rPr>
      <w:tblPr/>
      <w:tcPr>
        <w:tcBorders>
          <w:top w:val="single" w:sz="4" w:space="0" w:color="27B2FF" w:themeColor="text1" w:themeTint="80"/>
        </w:tcBorders>
      </w:tcPr>
    </w:tblStylePr>
    <w:tblStylePr w:type="firstCol">
      <w:rPr>
        <w:b/>
        <w:bCs/>
      </w:rPr>
    </w:tblStylePr>
    <w:tblStylePr w:type="lastCol">
      <w:rPr>
        <w:b/>
        <w:bCs/>
      </w:rPr>
    </w:tblStylePr>
    <w:tblStylePr w:type="band1Vert">
      <w:tblPr/>
      <w:tcPr>
        <w:tcBorders>
          <w:left w:val="single" w:sz="4" w:space="0" w:color="27B2FF" w:themeColor="text1" w:themeTint="80"/>
          <w:right w:val="single" w:sz="4" w:space="0" w:color="27B2FF" w:themeColor="text1" w:themeTint="80"/>
        </w:tcBorders>
      </w:tcPr>
    </w:tblStylePr>
    <w:tblStylePr w:type="band2Vert">
      <w:tblPr/>
      <w:tcPr>
        <w:tcBorders>
          <w:left w:val="single" w:sz="4" w:space="0" w:color="27B2FF" w:themeColor="text1" w:themeTint="80"/>
          <w:right w:val="single" w:sz="4" w:space="0" w:color="27B2FF" w:themeColor="text1" w:themeTint="80"/>
        </w:tcBorders>
      </w:tcPr>
    </w:tblStylePr>
    <w:tblStylePr w:type="band1Horz">
      <w:tblPr/>
      <w:tcPr>
        <w:tcBorders>
          <w:top w:val="single" w:sz="4" w:space="0" w:color="27B2FF" w:themeColor="text1" w:themeTint="80"/>
          <w:bottom w:val="single" w:sz="4" w:space="0" w:color="27B2FF" w:themeColor="text1" w:themeTint="80"/>
        </w:tcBorders>
      </w:tcPr>
    </w:tblStylePr>
  </w:style>
  <w:style w:type="table" w:styleId="ListTable6Colorful">
    <w:name w:val="List Table 6 Colorful"/>
    <w:basedOn w:val="TableNormal"/>
    <w:uiPriority w:val="51"/>
    <w:rsid w:val="0055178A"/>
    <w:pPr>
      <w:spacing w:after="0"/>
    </w:pPr>
    <w:rPr>
      <w:color w:val="003450" w:themeColor="text1"/>
    </w:rPr>
    <w:tblPr>
      <w:tblStyleRowBandSize w:val="1"/>
      <w:tblStyleColBandSize w:val="1"/>
      <w:tblBorders>
        <w:top w:val="single" w:sz="4" w:space="0" w:color="003450" w:themeColor="text1"/>
        <w:bottom w:val="single" w:sz="4" w:space="0" w:color="003450" w:themeColor="text1"/>
      </w:tblBorders>
    </w:tblPr>
    <w:tblStylePr w:type="firstRow">
      <w:rPr>
        <w:b/>
        <w:bCs/>
      </w:rPr>
      <w:tblPr/>
      <w:tcPr>
        <w:tcBorders>
          <w:bottom w:val="single" w:sz="4" w:space="0" w:color="003450" w:themeColor="text1"/>
        </w:tcBorders>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GridTable1Light-Accent5">
    <w:name w:val="Grid Table 1 Light Accent 5"/>
    <w:basedOn w:val="TableNormal"/>
    <w:uiPriority w:val="46"/>
    <w:rsid w:val="0055178A"/>
    <w:pPr>
      <w:spacing w:after="0"/>
    </w:pPr>
    <w:tblPr>
      <w:tblStyleRowBandSize w:val="1"/>
      <w:tblStyleColBandSize w:val="1"/>
      <w:tblBorders>
        <w:top w:val="single" w:sz="4" w:space="0" w:color="7BD9FF" w:themeColor="accent5" w:themeTint="66"/>
        <w:left w:val="single" w:sz="4" w:space="0" w:color="7BD9FF" w:themeColor="accent5" w:themeTint="66"/>
        <w:bottom w:val="single" w:sz="4" w:space="0" w:color="7BD9FF" w:themeColor="accent5" w:themeTint="66"/>
        <w:right w:val="single" w:sz="4" w:space="0" w:color="7BD9FF" w:themeColor="accent5" w:themeTint="66"/>
        <w:insideH w:val="single" w:sz="4" w:space="0" w:color="7BD9FF" w:themeColor="accent5" w:themeTint="66"/>
        <w:insideV w:val="single" w:sz="4" w:space="0" w:color="7BD9FF" w:themeColor="accent5" w:themeTint="66"/>
      </w:tblBorders>
    </w:tblPr>
    <w:tblStylePr w:type="firstRow">
      <w:rPr>
        <w:b/>
        <w:bCs/>
      </w:rPr>
      <w:tblPr/>
      <w:tcPr>
        <w:tcBorders>
          <w:bottom w:val="single" w:sz="12" w:space="0" w:color="3AC7FF" w:themeColor="accent5" w:themeTint="99"/>
        </w:tcBorders>
      </w:tcPr>
    </w:tblStylePr>
    <w:tblStylePr w:type="lastRow">
      <w:rPr>
        <w:b/>
        <w:bCs/>
      </w:rPr>
      <w:tblPr/>
      <w:tcPr>
        <w:tcBorders>
          <w:top w:val="double" w:sz="2" w:space="0" w:color="3AC7FF" w:themeColor="accent5" w:themeTint="99"/>
        </w:tcBorders>
      </w:tcPr>
    </w:tblStylePr>
    <w:tblStylePr w:type="firstCol">
      <w:rPr>
        <w:b/>
        <w:bCs/>
      </w:rPr>
    </w:tblStylePr>
    <w:tblStylePr w:type="lastCol">
      <w:rPr>
        <w:b/>
        <w:bCs/>
      </w:rPr>
    </w:tblStylePr>
  </w:style>
  <w:style w:type="table" w:styleId="GridTable4">
    <w:name w:val="Grid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insideV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insideV w:val="nil"/>
        </w:tcBorders>
        <w:shd w:val="clear" w:color="auto" w:fill="003450" w:themeFill="text1"/>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4">
    <w:name w:val="List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tcBorders>
        <w:shd w:val="clear" w:color="auto" w:fill="003450" w:themeFill="text1"/>
      </w:tcPr>
    </w:tblStylePr>
    <w:tblStylePr w:type="lastRow">
      <w:rPr>
        <w:b/>
        <w:bCs/>
      </w:rPr>
      <w:tblPr/>
      <w:tcPr>
        <w:tcBorders>
          <w:top w:val="double" w:sz="4" w:space="0" w:color="00A3FC" w:themeColor="text1" w:themeTint="99"/>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3">
    <w:name w:val="List Table 3"/>
    <w:basedOn w:val="TableNormal"/>
    <w:uiPriority w:val="48"/>
    <w:rsid w:val="0055178A"/>
    <w:pPr>
      <w:spacing w:after="0"/>
    </w:pPr>
    <w:tblPr>
      <w:tblStyleRowBandSize w:val="1"/>
      <w:tblStyleColBandSize w:val="1"/>
      <w:tblBorders>
        <w:top w:val="single" w:sz="4" w:space="0" w:color="003450" w:themeColor="text1"/>
        <w:left w:val="single" w:sz="4" w:space="0" w:color="003450" w:themeColor="text1"/>
        <w:bottom w:val="single" w:sz="4" w:space="0" w:color="003450" w:themeColor="text1"/>
        <w:right w:val="single" w:sz="4" w:space="0" w:color="003450" w:themeColor="text1"/>
      </w:tblBorders>
    </w:tblPr>
    <w:tblStylePr w:type="firstRow">
      <w:rPr>
        <w:b/>
        <w:bCs/>
        <w:color w:val="FFFFFF" w:themeColor="background1"/>
      </w:rPr>
      <w:tblPr/>
      <w:tcPr>
        <w:shd w:val="clear" w:color="auto" w:fill="003450" w:themeFill="text1"/>
      </w:tcPr>
    </w:tblStylePr>
    <w:tblStylePr w:type="lastRow">
      <w:rPr>
        <w:b/>
        <w:bCs/>
      </w:rPr>
      <w:tblPr/>
      <w:tcPr>
        <w:tcBorders>
          <w:top w:val="double" w:sz="4" w:space="0" w:color="00345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3450" w:themeColor="text1"/>
          <w:right w:val="single" w:sz="4" w:space="0" w:color="003450" w:themeColor="text1"/>
        </w:tcBorders>
      </w:tcPr>
    </w:tblStylePr>
    <w:tblStylePr w:type="band1Horz">
      <w:tblPr/>
      <w:tcPr>
        <w:tcBorders>
          <w:top w:val="single" w:sz="4" w:space="0" w:color="003450" w:themeColor="text1"/>
          <w:bottom w:val="single" w:sz="4" w:space="0" w:color="00345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3450" w:themeColor="text1"/>
          <w:left w:val="nil"/>
        </w:tcBorders>
      </w:tcPr>
    </w:tblStylePr>
    <w:tblStylePr w:type="swCell">
      <w:tblPr/>
      <w:tcPr>
        <w:tcBorders>
          <w:top w:val="double" w:sz="4" w:space="0" w:color="003450" w:themeColor="text1"/>
          <w:right w:val="nil"/>
        </w:tcBorders>
      </w:tcPr>
    </w:tblStylePr>
  </w:style>
  <w:style w:type="table" w:styleId="TableGridLight">
    <w:name w:val="Grid Table Light"/>
    <w:basedOn w:val="TableNormal"/>
    <w:uiPriority w:val="99"/>
    <w:rsid w:val="00C152D1"/>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6">
    <w:name w:val="Grid Table 4 Accent 6"/>
    <w:basedOn w:val="TableNormal"/>
    <w:uiPriority w:val="49"/>
    <w:rsid w:val="00062C0E"/>
    <w:pPr>
      <w:spacing w:after="0"/>
    </w:pPr>
    <w:tblPr>
      <w:tblStyleRowBandSize w:val="1"/>
      <w:tblStyleColBandSize w:val="1"/>
      <w:tblBorders>
        <w:top w:val="single" w:sz="4" w:space="0" w:color="EDAC74" w:themeColor="accent6" w:themeTint="99"/>
        <w:left w:val="single" w:sz="4" w:space="0" w:color="EDAC74" w:themeColor="accent6" w:themeTint="99"/>
        <w:bottom w:val="single" w:sz="4" w:space="0" w:color="EDAC74" w:themeColor="accent6" w:themeTint="99"/>
        <w:right w:val="single" w:sz="4" w:space="0" w:color="EDAC74" w:themeColor="accent6" w:themeTint="99"/>
        <w:insideH w:val="single" w:sz="4" w:space="0" w:color="EDAC74" w:themeColor="accent6" w:themeTint="99"/>
        <w:insideV w:val="single" w:sz="4" w:space="0" w:color="EDAC74" w:themeColor="accent6" w:themeTint="99"/>
      </w:tblBorders>
    </w:tblPr>
    <w:tblStylePr w:type="firstRow">
      <w:rPr>
        <w:b/>
        <w:bCs/>
        <w:color w:val="FFFFFF" w:themeColor="background1"/>
      </w:rPr>
      <w:tblPr/>
      <w:tcPr>
        <w:tcBorders>
          <w:top w:val="single" w:sz="4" w:space="0" w:color="DE761C" w:themeColor="accent6"/>
          <w:left w:val="single" w:sz="4" w:space="0" w:color="DE761C" w:themeColor="accent6"/>
          <w:bottom w:val="single" w:sz="4" w:space="0" w:color="DE761C" w:themeColor="accent6"/>
          <w:right w:val="single" w:sz="4" w:space="0" w:color="DE761C" w:themeColor="accent6"/>
          <w:insideH w:val="nil"/>
          <w:insideV w:val="nil"/>
        </w:tcBorders>
        <w:shd w:val="clear" w:color="auto" w:fill="DE761C" w:themeFill="accent6"/>
      </w:tcPr>
    </w:tblStylePr>
    <w:tblStylePr w:type="lastRow">
      <w:rPr>
        <w:b/>
        <w:bCs/>
      </w:rPr>
      <w:tblPr/>
      <w:tcPr>
        <w:tcBorders>
          <w:top w:val="double" w:sz="4" w:space="0" w:color="DE761C" w:themeColor="accent6"/>
        </w:tcBorders>
      </w:tcPr>
    </w:tblStylePr>
    <w:tblStylePr w:type="firstCol">
      <w:rPr>
        <w:b/>
        <w:bCs/>
      </w:rPr>
    </w:tblStylePr>
    <w:tblStylePr w:type="lastCol">
      <w:rPr>
        <w:b/>
        <w:bCs/>
      </w:rPr>
    </w:tblStylePr>
    <w:tblStylePr w:type="band1Vert">
      <w:tblPr/>
      <w:tcPr>
        <w:shd w:val="clear" w:color="auto" w:fill="F9E3D0" w:themeFill="accent6" w:themeFillTint="33"/>
      </w:tcPr>
    </w:tblStylePr>
    <w:tblStylePr w:type="band1Horz">
      <w:tblPr/>
      <w:tcPr>
        <w:shd w:val="clear" w:color="auto" w:fill="F9E3D0" w:themeFill="accent6" w:themeFillTint="33"/>
      </w:tcPr>
    </w:tblStylePr>
  </w:style>
  <w:style w:type="table" w:styleId="PlainTable1">
    <w:name w:val="Plain Table 1"/>
    <w:basedOn w:val="TableNormal"/>
    <w:uiPriority w:val="99"/>
    <w:rsid w:val="00062C0E"/>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240CCD"/>
    <w:pPr>
      <w:spacing w:after="0"/>
      <w:jc w:val="center"/>
    </w:pPr>
    <w:rPr>
      <w:rFonts w:ascii="Avenir Next LT Pro" w:hAnsi="Avenir Next LT Pro"/>
    </w:rPr>
    <w:tblPr>
      <w:tblStyleRowBandSize w:val="1"/>
      <w:tblStyleColBandSize w:val="1"/>
    </w:tblPr>
    <w:tcPr>
      <w:shd w:val="clear" w:color="auto" w:fill="auto"/>
      <w:vAlign w:val="center"/>
    </w:tcPr>
    <w:tblStylePr w:type="firstRow">
      <w:rPr>
        <w:rFonts w:ascii="Avenir Next LT Pro" w:hAnsi="Avenir Next LT Pro"/>
        <w:b/>
        <w:bCs/>
        <w:i w:val="0"/>
        <w:color w:val="FFFFFF" w:themeColor="background1"/>
        <w:sz w:val="20"/>
      </w:rPr>
      <w:tblPr/>
      <w:tcPr>
        <w:shd w:val="clear" w:color="auto" w:fill="003450" w:themeFill="text1"/>
      </w:tcPr>
    </w:tblStylePr>
    <w:tblStylePr w:type="lastRow">
      <w:rPr>
        <w:b/>
        <w:bCs/>
      </w:rPr>
      <w:tblPr/>
      <w:tcPr>
        <w:tcBorders>
          <w:top w:val="nil"/>
          <w:left w:val="nil"/>
          <w:bottom w:val="nil"/>
          <w:right w:val="nil"/>
          <w:insideH w:val="nil"/>
          <w:insideV w:val="nil"/>
          <w:tl2br w:val="nil"/>
          <w:tr2bl w:val="nil"/>
        </w:tcBorders>
        <w:shd w:val="clear" w:color="auto" w:fill="auto"/>
      </w:tcPr>
    </w:tblStylePr>
    <w:tblStylePr w:type="firstCol">
      <w:pPr>
        <w:wordWrap/>
        <w:spacing w:line="240" w:lineRule="auto"/>
        <w:ind w:leftChars="0" w:left="113"/>
        <w:jc w:val="left"/>
      </w:pPr>
      <w:rPr>
        <w:b w:val="0"/>
        <w:bCs/>
      </w:rPr>
    </w:tblStylePr>
    <w:tblStylePr w:type="lastCol">
      <w:rPr>
        <w:b/>
        <w:bCs/>
      </w:rPr>
    </w:tblStylePr>
    <w:tblStylePr w:type="band1Vert">
      <w:rPr>
        <w:rFonts w:ascii="Avenir Next LT Pro" w:hAnsi="Avenir Next LT Pro"/>
        <w:b w:val="0"/>
        <w:i w:val="0"/>
        <w:sz w:val="20"/>
      </w:rPr>
    </w:tblStylePr>
    <w:tblStylePr w:type="band2Horz">
      <w:tblPr/>
      <w:tcPr>
        <w:shd w:val="clear" w:color="auto" w:fill="F2F2F2" w:themeFill="background1" w:themeFillShade="F2"/>
      </w:tcPr>
    </w:tblStylePr>
  </w:style>
  <w:style w:type="character" w:customStyle="1" w:styleId="Heading4Char">
    <w:name w:val="Heading 4 Char"/>
    <w:basedOn w:val="DefaultParagraphFont"/>
    <w:link w:val="Heading4"/>
    <w:uiPriority w:val="9"/>
    <w:rsid w:val="005B7727"/>
    <w:rPr>
      <w:rFonts w:ascii="Avenir Next LT Pro" w:hAnsi="Avenir Next LT Pro"/>
      <w:b/>
      <w:bCs/>
      <w:color w:val="4D4D4C"/>
      <w:sz w:val="21"/>
      <w:szCs w:val="21"/>
    </w:rPr>
  </w:style>
  <w:style w:type="character" w:customStyle="1" w:styleId="Heading5Char">
    <w:name w:val="Heading 5 Char"/>
    <w:basedOn w:val="DefaultParagraphFont"/>
    <w:link w:val="Heading5"/>
    <w:uiPriority w:val="9"/>
    <w:rsid w:val="005B7727"/>
    <w:rPr>
      <w:rFonts w:ascii="Avenir Next LT Pro" w:hAnsi="Avenir Next LT Pro"/>
      <w:color w:val="E53241" w:themeColor="accent1"/>
    </w:rPr>
  </w:style>
  <w:style w:type="character" w:styleId="Hyperlink">
    <w:name w:val="Hyperlink"/>
    <w:basedOn w:val="DefaultParagraphFont"/>
    <w:uiPriority w:val="99"/>
    <w:unhideWhenUsed/>
    <w:rsid w:val="00FE4F69"/>
    <w:rPr>
      <w:color w:val="0085E8" w:themeColor="hyperlink"/>
      <w:u w:val="single"/>
    </w:rPr>
  </w:style>
  <w:style w:type="paragraph" w:customStyle="1" w:styleId="paragraph">
    <w:name w:val="paragraph"/>
    <w:basedOn w:val="Normal"/>
    <w:rsid w:val="00FE4F69"/>
    <w:pPr>
      <w:spacing w:before="100" w:beforeAutospacing="1" w:after="100" w:afterAutospacing="1" w:line="240" w:lineRule="auto"/>
    </w:pPr>
    <w:rPr>
      <w:rFonts w:ascii="Times New Roman" w:eastAsia="Times New Roman" w:hAnsi="Times New Roman" w:cs="Times New Roman"/>
      <w:kern w:val="0"/>
      <w:szCs w:val="24"/>
      <w:lang w:eastAsia="en-AU"/>
      <w14:ligatures w14:val="none"/>
    </w:rPr>
  </w:style>
  <w:style w:type="character" w:customStyle="1" w:styleId="normaltextrun">
    <w:name w:val="normaltextrun"/>
    <w:basedOn w:val="DefaultParagraphFont"/>
    <w:rsid w:val="00FE4F69"/>
  </w:style>
  <w:style w:type="character" w:customStyle="1" w:styleId="eop">
    <w:name w:val="eop"/>
    <w:basedOn w:val="DefaultParagraphFont"/>
    <w:rsid w:val="00FE4F69"/>
  </w:style>
  <w:style w:type="character" w:customStyle="1" w:styleId="wacimagecontainer">
    <w:name w:val="wacimagecontainer"/>
    <w:basedOn w:val="DefaultParagraphFont"/>
    <w:rsid w:val="00FE4F69"/>
  </w:style>
  <w:style w:type="character" w:customStyle="1" w:styleId="s2">
    <w:name w:val="s2"/>
    <w:basedOn w:val="DefaultParagraphFont"/>
    <w:uiPriority w:val="1"/>
    <w:rsid w:val="00FE4F69"/>
    <w:rPr>
      <w:rFonts w:asciiTheme="minorHAnsi" w:eastAsiaTheme="minorEastAsia" w:hAnsiTheme="minorHAnsi" w:cstheme="minorBidi"/>
      <w:sz w:val="22"/>
      <w:szCs w:val="22"/>
    </w:rPr>
  </w:style>
  <w:style w:type="paragraph" w:styleId="FootnoteText">
    <w:name w:val="footnote text"/>
    <w:basedOn w:val="Normal"/>
    <w:link w:val="FootnoteTextChar"/>
    <w:uiPriority w:val="99"/>
    <w:semiHidden/>
    <w:unhideWhenUsed/>
    <w:rsid w:val="00776A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76A05"/>
    <w:rPr>
      <w:rFonts w:ascii="Avenir Next LT Pro" w:eastAsiaTheme="minorHAnsi" w:hAnsi="Avenir Next LT Pro" w:cstheme="minorBidi"/>
      <w:kern w:val="2"/>
      <w:lang w:val="en-AU" w:eastAsia="en-US"/>
      <w14:ligatures w14:val="standardContextual"/>
    </w:rPr>
  </w:style>
  <w:style w:type="character" w:styleId="FootnoteReference">
    <w:name w:val="footnote reference"/>
    <w:basedOn w:val="DefaultParagraphFont"/>
    <w:uiPriority w:val="99"/>
    <w:semiHidden/>
    <w:unhideWhenUsed/>
    <w:rsid w:val="00776A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pixelsPerInch w:val="3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dpwd.com.au/wp-content/uploads/2023/07/information-kit-community-groups.pdf" TargetMode="External"/><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sv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mailto:disabilityinclusion@salvationarmy.org.a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sv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sv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2" Type="http://schemas.openxmlformats.org/officeDocument/2006/relationships/hyperlink" Target="https://www.ncls.org.au/articles/disability-inclusion-provision-and-care-2021-ncls-report/" TargetMode="External"/><Relationship Id="rId1" Type="http://schemas.openxmlformats.org/officeDocument/2006/relationships/hyperlink" Target="https://www.abs.gov.au/statistics/health/disability/disability-ageing-and-carers-australia-summary-findings/latest-relea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Navy background">
  <a:themeElements>
    <a:clrScheme name="TSA Palette">
      <a:dk1>
        <a:srgbClr val="003450"/>
      </a:dk1>
      <a:lt1>
        <a:srgbClr val="FFFFFF"/>
      </a:lt1>
      <a:dk2>
        <a:srgbClr val="003450"/>
      </a:dk2>
      <a:lt2>
        <a:srgbClr val="FFFFFF"/>
      </a:lt2>
      <a:accent1>
        <a:srgbClr val="E53241"/>
      </a:accent1>
      <a:accent2>
        <a:srgbClr val="00828A"/>
      </a:accent2>
      <a:accent3>
        <a:srgbClr val="EDA615"/>
      </a:accent3>
      <a:accent4>
        <a:srgbClr val="6B3A66"/>
      </a:accent4>
      <a:accent5>
        <a:srgbClr val="0083B6"/>
      </a:accent5>
      <a:accent6>
        <a:srgbClr val="DE761C"/>
      </a:accent6>
      <a:hlink>
        <a:srgbClr val="0085E8"/>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357dd1f-699d-4d79-9a3b-b8d4e997a419">
      <UserInfo>
        <DisplayName>Darren Lawson</DisplayName>
        <AccountId>3930</AccountId>
        <AccountType/>
      </UserInfo>
    </SharedWithUsers>
    <LikesCount xmlns="http://schemas.microsoft.com/sharepoint/v3" xsi:nil="true"/>
    <_Flow_SignoffStatus xmlns="b7e36264-b76b-4546-857f-03fce5c6ba07" xsi:nil="true"/>
    <TaxCatchAll xmlns="7357dd1f-699d-4d79-9a3b-b8d4e997a419" xsi:nil="true"/>
    <Ratings xmlns="http://schemas.microsoft.com/sharepoint/v3" xsi:nil="true"/>
    <LikedBy xmlns="http://schemas.microsoft.com/sharepoint/v3">
      <UserInfo>
        <DisplayName/>
        <AccountId xsi:nil="true"/>
        <AccountType/>
      </UserInfo>
    </LikedBy>
    <lcf76f155ced4ddcb4097134ff3c332f xmlns="b7e36264-b76b-4546-857f-03fce5c6ba07">
      <Terms xmlns="http://schemas.microsoft.com/office/infopath/2007/PartnerControls"/>
    </lcf76f155ced4ddcb4097134ff3c332f>
    <RatedBy xmlns="http://schemas.microsoft.com/sharepoint/v3">
      <UserInfo>
        <DisplayName/>
        <AccountId xsi:nil="true"/>
        <AccountType/>
      </UserInfo>
    </RatedBy>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691BCA6D8AA77429955ABA0D02FE207" ma:contentTypeVersion="28" ma:contentTypeDescription="Create a new document." ma:contentTypeScope="" ma:versionID="ea9db1f79421b71c1a276afe18da0686">
  <xsd:schema xmlns:xsd="http://www.w3.org/2001/XMLSchema" xmlns:xs="http://www.w3.org/2001/XMLSchema" xmlns:p="http://schemas.microsoft.com/office/2006/metadata/properties" xmlns:ns1="http://schemas.microsoft.com/sharepoint/v3" xmlns:ns2="b7e36264-b76b-4546-857f-03fce5c6ba07" xmlns:ns3="7357dd1f-699d-4d79-9a3b-b8d4e997a419" targetNamespace="http://schemas.microsoft.com/office/2006/metadata/properties" ma:root="true" ma:fieldsID="37649d6c99c8683f869701301257e8c0" ns1:_="" ns2:_="" ns3:_="">
    <xsd:import namespace="http://schemas.microsoft.com/sharepoint/v3"/>
    <xsd:import namespace="b7e36264-b76b-4546-857f-03fce5c6ba07"/>
    <xsd:import namespace="7357dd1f-699d-4d79-9a3b-b8d4e997a41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1:AverageRating" minOccurs="0"/>
                <xsd:element ref="ns1:RatingCount" minOccurs="0"/>
                <xsd:element ref="ns1:RatedBy" minOccurs="0"/>
                <xsd:element ref="ns1:Ratings" minOccurs="0"/>
                <xsd:element ref="ns1:LikesCount" minOccurs="0"/>
                <xsd:element ref="ns1:LikedB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28" nillable="true" ma:displayName="Rating (0-5)" ma:decimals="2" ma:description="Average value of all the ratings that have been submitted" ma:internalName="AverageRating" ma:readOnly="true">
      <xsd:simpleType>
        <xsd:restriction base="dms:Number"/>
      </xsd:simpleType>
    </xsd:element>
    <xsd:element name="RatingCount" ma:index="29" nillable="true" ma:displayName="Number of Ratings" ma:decimals="0" ma:description="Number of ratings submitted" ma:internalName="RatingCount" ma:readOnly="true">
      <xsd:simpleType>
        <xsd:restriction base="dms:Number"/>
      </xsd:simpleType>
    </xsd:element>
    <xsd:element name="RatedBy" ma:index="30"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31" nillable="true" ma:displayName="User ratings" ma:description="User ratings for the item" ma:hidden="true" ma:internalName="Ratings">
      <xsd:simpleType>
        <xsd:restriction base="dms:Note"/>
      </xsd:simpleType>
    </xsd:element>
    <xsd:element name="LikesCount" ma:index="32" nillable="true" ma:displayName="Number of Likes" ma:internalName="LikesCount">
      <xsd:simpleType>
        <xsd:restriction base="dms:Unknown"/>
      </xsd:simpleType>
    </xsd:element>
    <xsd:element name="LikedBy" ma:index="33"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7e36264-b76b-4546-857f-03fce5c6ba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57dd1f-699d-4d79-9a3b-b8d4e997a41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2cb8e0b-d03d-43de-868a-406d95f9eb84}" ma:internalName="TaxCatchAll" ma:showField="CatchAllData" ma:web="7357dd1f-699d-4d79-9a3b-b8d4e997a4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40D4AE-36E0-4E2E-B970-A51C8BDBD64A}">
  <ds:schemaRefs>
    <ds:schemaRef ds:uri="http://schemas.microsoft.com/office/2006/metadata/properties"/>
    <ds:schemaRef ds:uri="http://schemas.microsoft.com/office/infopath/2007/PartnerControls"/>
    <ds:schemaRef ds:uri="7357dd1f-699d-4d79-9a3b-b8d4e997a419"/>
    <ds:schemaRef ds:uri="http://schemas.microsoft.com/sharepoint/v3"/>
    <ds:schemaRef ds:uri="b7e36264-b76b-4546-857f-03fce5c6ba07"/>
  </ds:schemaRefs>
</ds:datastoreItem>
</file>

<file path=customXml/itemProps2.xml><?xml version="1.0" encoding="utf-8"?>
<ds:datastoreItem xmlns:ds="http://schemas.openxmlformats.org/officeDocument/2006/customXml" ds:itemID="{EAF3FBBC-7CEA-FC49-955A-47327D2DE59F}">
  <ds:schemaRefs>
    <ds:schemaRef ds:uri="http://schemas.openxmlformats.org/officeDocument/2006/bibliography"/>
  </ds:schemaRefs>
</ds:datastoreItem>
</file>

<file path=customXml/itemProps3.xml><?xml version="1.0" encoding="utf-8"?>
<ds:datastoreItem xmlns:ds="http://schemas.openxmlformats.org/officeDocument/2006/customXml" ds:itemID="{C2E7D7C5-E2FF-4295-AEF3-9800C36E56F8}">
  <ds:schemaRefs>
    <ds:schemaRef ds:uri="http://schemas.microsoft.com/sharepoint/v3/contenttype/forms"/>
  </ds:schemaRefs>
</ds:datastoreItem>
</file>

<file path=customXml/itemProps4.xml><?xml version="1.0" encoding="utf-8"?>
<ds:datastoreItem xmlns:ds="http://schemas.openxmlformats.org/officeDocument/2006/customXml" ds:itemID="{0C11D018-BC19-4A36-9085-D51542BE8D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7e36264-b76b-4546-857f-03fce5c6ba07"/>
    <ds:schemaRef ds:uri="7357dd1f-699d-4d79-9a3b-b8d4e997a4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655</Words>
  <Characters>3433</Characters>
  <Application>Microsoft Office Word</Application>
  <DocSecurity>0</DocSecurity>
  <Lines>104</Lines>
  <Paragraphs>38</Paragraphs>
  <ScaleCrop>false</ScaleCrop>
  <HeadingPairs>
    <vt:vector size="2" baseType="variant">
      <vt:variant>
        <vt:lpstr>Title</vt:lpstr>
      </vt:variant>
      <vt:variant>
        <vt:i4>1</vt:i4>
      </vt:variant>
    </vt:vector>
  </HeadingPairs>
  <TitlesOfParts>
    <vt:vector size="1" baseType="lpstr">
      <vt:lpstr>Leaders Notes for International Day of People with Disability</vt:lpstr>
    </vt:vector>
  </TitlesOfParts>
  <Manager/>
  <Company>The Salvation Army</Company>
  <LinksUpToDate>false</LinksUpToDate>
  <CharactersWithSpaces>4050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 Notes for International Day of People with Disability</dc:title>
  <dc:subject/>
  <dc:creator>The Salvation Army</dc:creator>
  <cp:keywords>International Day of People with Disability, IDPwD, United Nations, observed day, 3 December, contributions, achievements, people with disabilities, awareness, understanding, acceptance, community, Advent, resources, meeting, calendar, Christmas, communit</cp:keywords>
  <dc:description/>
  <cp:lastModifiedBy>Joseph Pinkard</cp:lastModifiedBy>
  <cp:revision>3</cp:revision>
  <cp:lastPrinted>2021-09-21T00:26:00Z</cp:lastPrinted>
  <dcterms:created xsi:type="dcterms:W3CDTF">2025-10-29T20:59:00Z</dcterms:created>
  <dcterms:modified xsi:type="dcterms:W3CDTF">2025-10-31T01:00:00Z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0x0101004691BCA6D8AA77429955ABA0D02FE207</vt:lpwstr>
  </property>
  <property fmtid="{D5CDD505-2E9C-101B-9397-08002B2CF9AE}" pid="3" name="MediaServiceImageTags">
    <vt:lpwstr/>
  </property>
</Properties>
</file>