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8BEE9" w14:textId="3D1B916B" w:rsidR="009D384A" w:rsidRDefault="009D384A" w:rsidP="009D384A">
      <w:pPr>
        <w:pStyle w:val="Heading1"/>
        <w:sectPr w:rsidR="009D384A" w:rsidSect="00DC2AB3">
          <w:headerReference w:type="default" r:id="rId11"/>
          <w:footerReference w:type="default" r:id="rId12"/>
          <w:headerReference w:type="first" r:id="rId13"/>
          <w:footerReference w:type="first" r:id="rId14"/>
          <w:pgSz w:w="11900" w:h="16840"/>
          <w:pgMar w:top="1894" w:right="1418" w:bottom="1418" w:left="1418" w:header="5669" w:footer="794" w:gutter="0"/>
          <w:cols w:space="708"/>
          <w:titlePg/>
          <w:docGrid w:linePitch="299"/>
        </w:sectPr>
      </w:pPr>
      <w:r w:rsidRPr="266EF5F8">
        <w:t>Leaders’ notes</w:t>
      </w:r>
    </w:p>
    <w:p w14:paraId="0F3E80F1" w14:textId="77777777" w:rsidR="00D504FA" w:rsidRDefault="00D504FA" w:rsidP="4B36F1CD">
      <w:pPr>
        <w:pStyle w:val="Heading3"/>
        <w:spacing w:after="240"/>
      </w:pPr>
    </w:p>
    <w:p w14:paraId="693CAE33" w14:textId="39EB3434" w:rsidR="009D384A" w:rsidRPr="00A37778" w:rsidRDefault="009D384A" w:rsidP="4B36F1CD">
      <w:pPr>
        <w:pStyle w:val="Heading3"/>
        <w:spacing w:after="240"/>
      </w:pPr>
      <w:r>
        <w:t xml:space="preserve">Purpose </w:t>
      </w:r>
    </w:p>
    <w:p w14:paraId="7A2286E7" w14:textId="3CAB5796" w:rsidR="009D384A" w:rsidRPr="00A37778" w:rsidRDefault="61536A0A" w:rsidP="4762B948">
      <w:pPr>
        <w:spacing w:after="0" w:line="276" w:lineRule="auto"/>
      </w:pPr>
      <w:r>
        <w:t>IDAHOBIT is the International Day Against Homophobia, Biphobia, Intersex Discrimination and Transphobia</w:t>
      </w:r>
      <w:r w:rsidR="0ADDBDCC">
        <w:t xml:space="preserve"> – </w:t>
      </w:r>
      <w:r>
        <w:t xml:space="preserve">now referred to as The International Day Against LGBTQIA+ </w:t>
      </w:r>
      <w:r w:rsidR="2B5D0F09">
        <w:t>D</w:t>
      </w:r>
      <w:r>
        <w:t xml:space="preserve">iscrimination. </w:t>
      </w:r>
      <w:r w:rsidR="460964CA">
        <w:t>IDAHOBIT is held annually on 17 May.</w:t>
      </w:r>
      <w:r w:rsidR="2E7C5CD7" w:rsidRPr="4762B948">
        <w:rPr>
          <w:rStyle w:val="FootnoteReference"/>
        </w:rPr>
        <w:footnoteReference w:id="1"/>
      </w:r>
      <w:r w:rsidR="460964CA" w:rsidRPr="4762B948">
        <w:t xml:space="preserve"> </w:t>
      </w:r>
      <w:r w:rsidR="460964CA">
        <w:t>This is the day in 1990 when the World Health Organisation removed homosexuality from the ‘Classification of Diseas</w:t>
      </w:r>
      <w:r w:rsidR="460964CA" w:rsidRPr="4762B948">
        <w:rPr>
          <w:rFonts w:eastAsiaTheme="minorEastAsia"/>
        </w:rPr>
        <w:t>es’.</w:t>
      </w:r>
      <w:r w:rsidR="2E7C5CD7" w:rsidRPr="4762B948">
        <w:rPr>
          <w:rStyle w:val="FootnoteReference"/>
          <w:rFonts w:eastAsiaTheme="minorEastAsia"/>
        </w:rPr>
        <w:footnoteReference w:id="2"/>
      </w:r>
    </w:p>
    <w:p w14:paraId="5D97DB27" w14:textId="28D47FD5" w:rsidR="0065348A" w:rsidRPr="007B315B" w:rsidRDefault="1E6CDE61" w:rsidP="4762B948">
      <w:pPr>
        <w:spacing w:after="0" w:line="276" w:lineRule="auto"/>
        <w:rPr>
          <w:rStyle w:val="FootnoteReference"/>
          <w:vertAlign w:val="baseline"/>
        </w:rPr>
      </w:pPr>
      <w:r>
        <w:t>IDAHOBIT</w:t>
      </w:r>
      <w:r w:rsidR="61536A0A">
        <w:t xml:space="preserve"> </w:t>
      </w:r>
      <w:r w:rsidR="00585483" w:rsidRPr="00585483">
        <w:t>highlights progress towards equality and the ongoing impact of discrimination for LGBTQIA+ people, reminding us of our shared responsibility to create change</w:t>
      </w:r>
      <w:r w:rsidR="61536A0A">
        <w:t xml:space="preserve">. </w:t>
      </w:r>
      <w:r w:rsidR="00F95DF5">
        <w:t xml:space="preserve">It also reminds us that communities truly flourish when </w:t>
      </w:r>
      <w:r w:rsidR="68D787C0">
        <w:t>all</w:t>
      </w:r>
      <w:r w:rsidR="00F95DF5">
        <w:t xml:space="preserve"> people experience equity, dignity, justice and belonging</w:t>
      </w:r>
      <w:r w:rsidR="2A1FAF23">
        <w:t xml:space="preserve">. </w:t>
      </w:r>
    </w:p>
    <w:p w14:paraId="28588F32" w14:textId="292CBC4C" w:rsidR="009D384A" w:rsidRPr="00A37778" w:rsidRDefault="009D384A" w:rsidP="00DA3EBF">
      <w:pPr>
        <w:spacing w:after="0" w:line="276" w:lineRule="auto"/>
      </w:pPr>
    </w:p>
    <w:p w14:paraId="6F245B03" w14:textId="70FD1D29" w:rsidR="009D384A" w:rsidRDefault="24E1A249" w:rsidP="00581C87">
      <w:pPr>
        <w:spacing w:after="0" w:line="276" w:lineRule="auto"/>
      </w:pPr>
      <w:r>
        <w:t>As a faith-based organisation, The Salvation Army believes that every person is loved by God and welcomed by Jesus. We therefore love, welcome, respect and serve all people, including those of diverse sexuality, gender identity and gender expression</w:t>
      </w:r>
      <w:r w:rsidR="668F9DA8">
        <w:t xml:space="preserve">. </w:t>
      </w:r>
      <w:r w:rsidR="00033BF5" w:rsidRPr="00033BF5">
        <w:t>Wherever we live, work, or serve, The Salvation Army seeks to cultivate spaces where people of diverse sexualities and genders are safe, welcomed, valued, and able to participate and flourish.</w:t>
      </w:r>
      <w:r w:rsidR="004512E0">
        <w:t xml:space="preserve"> </w:t>
      </w:r>
      <w:r w:rsidR="40CD690A">
        <w:t>Our hearts</w:t>
      </w:r>
      <w:r w:rsidR="00DE5DAC">
        <w:t xml:space="preserve"> and</w:t>
      </w:r>
      <w:r w:rsidR="40CD690A">
        <w:t xml:space="preserve"> our doors are open to all.</w:t>
      </w:r>
    </w:p>
    <w:p w14:paraId="1BF0A0CD" w14:textId="1C0B4365" w:rsidR="00581C87" w:rsidRPr="00581C87" w:rsidRDefault="00581C87" w:rsidP="00581C87">
      <w:pPr>
        <w:spacing w:after="0" w:line="276" w:lineRule="auto"/>
      </w:pPr>
    </w:p>
    <w:p w14:paraId="7B0996CD" w14:textId="1B9C36F1" w:rsidR="009D384A" w:rsidRDefault="2FF53539" w:rsidP="4953CD6B">
      <w:pPr>
        <w:spacing w:after="0" w:line="276" w:lineRule="auto"/>
        <w:rPr>
          <w:rFonts w:eastAsiaTheme="minorEastAsia"/>
        </w:rPr>
      </w:pPr>
      <w:r w:rsidRPr="4953CD6B">
        <w:rPr>
          <w:rFonts w:eastAsiaTheme="minorEastAsia"/>
        </w:rPr>
        <w:t xml:space="preserve">IDAHOBIT </w:t>
      </w:r>
      <w:r w:rsidR="000D664E" w:rsidRPr="4953CD6B">
        <w:rPr>
          <w:rFonts w:eastAsiaTheme="minorEastAsia"/>
        </w:rPr>
        <w:t>2026</w:t>
      </w:r>
      <w:r w:rsidR="4E2B4DBE" w:rsidRPr="4953CD6B">
        <w:rPr>
          <w:rFonts w:eastAsiaTheme="minorEastAsia"/>
        </w:rPr>
        <w:t xml:space="preserve"> </w:t>
      </w:r>
      <w:r w:rsidR="00581C87" w:rsidRPr="4953CD6B">
        <w:rPr>
          <w:rFonts w:eastAsiaTheme="minorEastAsia"/>
        </w:rPr>
        <w:t>highlight</w:t>
      </w:r>
      <w:r w:rsidR="6D19DD77" w:rsidRPr="4953CD6B">
        <w:rPr>
          <w:rFonts w:eastAsiaTheme="minorEastAsia"/>
        </w:rPr>
        <w:t>s that</w:t>
      </w:r>
      <w:r w:rsidR="00581C87" w:rsidRPr="4953CD6B">
        <w:rPr>
          <w:rFonts w:eastAsiaTheme="minorEastAsia"/>
        </w:rPr>
        <w:t xml:space="preserve"> equality, dignity and freedom from discrimination for LGBTQIA+ people a</w:t>
      </w:r>
      <w:r w:rsidR="50678EC7" w:rsidRPr="4953CD6B">
        <w:rPr>
          <w:rFonts w:eastAsiaTheme="minorEastAsia"/>
        </w:rPr>
        <w:t>re</w:t>
      </w:r>
      <w:r w:rsidR="00581C87" w:rsidRPr="4953CD6B">
        <w:rPr>
          <w:rFonts w:eastAsiaTheme="minorEastAsia"/>
        </w:rPr>
        <w:t xml:space="preserve"> essential to healthy societies.</w:t>
      </w:r>
      <w:r w:rsidR="009D384A" w:rsidRPr="4953CD6B">
        <w:rPr>
          <w:rStyle w:val="FootnoteReference"/>
          <w:rFonts w:eastAsiaTheme="minorEastAsia"/>
        </w:rPr>
        <w:footnoteReference w:id="3"/>
      </w:r>
      <w:r w:rsidR="273B192B" w:rsidRPr="4953CD6B">
        <w:rPr>
          <w:rFonts w:eastAsiaTheme="minorEastAsia"/>
        </w:rPr>
        <w:t xml:space="preserve"> </w:t>
      </w:r>
      <w:r w:rsidR="1658C471" w:rsidRPr="4953CD6B">
        <w:rPr>
          <w:rFonts w:eastAsiaTheme="minorEastAsia"/>
        </w:rPr>
        <w:t>We come together to raise awareness</w:t>
      </w:r>
      <w:r w:rsidR="6F4AF3D6" w:rsidRPr="4953CD6B">
        <w:rPr>
          <w:rFonts w:eastAsiaTheme="minorEastAsia"/>
        </w:rPr>
        <w:t xml:space="preserve"> of the issues faced by </w:t>
      </w:r>
      <w:r w:rsidR="522A1EE6" w:rsidRPr="4953CD6B">
        <w:rPr>
          <w:rFonts w:eastAsiaTheme="minorEastAsia"/>
        </w:rPr>
        <w:t>LGBTQIA+ people around the world.</w:t>
      </w:r>
      <w:r w:rsidR="009D384A" w:rsidRPr="4953CD6B">
        <w:rPr>
          <w:rStyle w:val="FootnoteReference"/>
          <w:rFonts w:eastAsiaTheme="minorEastAsia"/>
        </w:rPr>
        <w:footnoteReference w:id="4"/>
      </w:r>
      <w:r w:rsidR="0B0AD879" w:rsidRPr="4953CD6B">
        <w:rPr>
          <w:rFonts w:eastAsiaTheme="minorEastAsia"/>
        </w:rPr>
        <w:t xml:space="preserve"> </w:t>
      </w:r>
      <w:r w:rsidR="561AB917" w:rsidRPr="4953CD6B">
        <w:rPr>
          <w:rFonts w:eastAsiaTheme="minorEastAsia"/>
        </w:rPr>
        <w:t xml:space="preserve">We </w:t>
      </w:r>
      <w:r w:rsidR="0B0AD879" w:rsidRPr="4953CD6B">
        <w:rPr>
          <w:rFonts w:eastAsiaTheme="minorEastAsia"/>
        </w:rPr>
        <w:t xml:space="preserve">cultivate the rich soil of </w:t>
      </w:r>
      <w:r w:rsidR="54DBD99B" w:rsidRPr="4953CD6B">
        <w:rPr>
          <w:rFonts w:eastAsiaTheme="minorEastAsia"/>
        </w:rPr>
        <w:lastRenderedPageBreak/>
        <w:t>“</w:t>
      </w:r>
      <w:r w:rsidR="0B0AD879" w:rsidRPr="4953CD6B">
        <w:rPr>
          <w:rFonts w:eastAsiaTheme="minorEastAsia"/>
        </w:rPr>
        <w:t>meaningful equity and justice for all</w:t>
      </w:r>
      <w:r w:rsidR="3EBA4DEA" w:rsidRPr="4953CD6B">
        <w:rPr>
          <w:rFonts w:eastAsiaTheme="minorEastAsia"/>
        </w:rPr>
        <w:t>”</w:t>
      </w:r>
      <w:r w:rsidR="0B0AD879" w:rsidRPr="4953CD6B">
        <w:rPr>
          <w:rFonts w:eastAsiaTheme="minorEastAsia"/>
        </w:rPr>
        <w:t>, so that every person within our community will flourish.</w:t>
      </w:r>
      <w:r w:rsidR="009D384A" w:rsidRPr="4953CD6B">
        <w:rPr>
          <w:rStyle w:val="FootnoteReference"/>
          <w:rFonts w:eastAsiaTheme="minorEastAsia"/>
        </w:rPr>
        <w:footnoteReference w:id="5"/>
      </w:r>
      <w:r w:rsidR="337177CC" w:rsidRPr="4953CD6B">
        <w:rPr>
          <w:rFonts w:eastAsiaTheme="minorEastAsia"/>
        </w:rPr>
        <w:t xml:space="preserve"> </w:t>
      </w:r>
    </w:p>
    <w:p w14:paraId="4429A58D" w14:textId="06743AA4" w:rsidR="4762B948" w:rsidRDefault="4762B948" w:rsidP="4762B948">
      <w:pPr>
        <w:spacing w:after="0" w:line="276" w:lineRule="auto"/>
        <w:rPr>
          <w:rFonts w:eastAsiaTheme="minorEastAsia"/>
        </w:rPr>
      </w:pPr>
    </w:p>
    <w:p w14:paraId="406DABB4" w14:textId="4A3A25AD" w:rsidR="009D384A" w:rsidRPr="00596AB1" w:rsidRDefault="009D384A" w:rsidP="005448D9">
      <w:pPr>
        <w:pStyle w:val="Heading3"/>
        <w:spacing w:before="0" w:after="240"/>
        <w:rPr>
          <w:rFonts w:cstheme="minorHAnsi"/>
        </w:rPr>
      </w:pPr>
      <w:r>
        <w:t>Scripture verses</w:t>
      </w:r>
    </w:p>
    <w:p w14:paraId="1A8DEC2C" w14:textId="0F0A2679" w:rsidR="5A307C30" w:rsidRDefault="6A0C84A3" w:rsidP="046FA6E0">
      <w:pPr>
        <w:pStyle w:val="ListParagraph"/>
        <w:spacing w:after="0" w:line="276" w:lineRule="auto"/>
        <w:rPr>
          <w:rFonts w:ascii="Arial" w:eastAsia="Arial" w:hAnsi="Arial" w:cs="Arial"/>
        </w:rPr>
      </w:pPr>
      <w:r w:rsidRPr="1AA1B3FE">
        <w:rPr>
          <w:rFonts w:ascii="Arial" w:eastAsia="Arial" w:hAnsi="Arial" w:cs="Arial"/>
          <w:b/>
          <w:bCs/>
          <w:vertAlign w:val="superscript"/>
        </w:rPr>
        <w:t xml:space="preserve">11 </w:t>
      </w:r>
      <w:r w:rsidRPr="1AA1B3FE">
        <w:rPr>
          <w:rFonts w:ascii="Arial" w:eastAsia="Arial" w:hAnsi="Arial" w:cs="Arial"/>
        </w:rPr>
        <w:t xml:space="preserve">Dear friends, since God loved us this much, we must love each other” (1 John 4:11, CEV). </w:t>
      </w:r>
    </w:p>
    <w:p w14:paraId="5C4241B5" w14:textId="714EED71" w:rsidR="5A307C30" w:rsidRDefault="6A0C84A3" w:rsidP="046FA6E0">
      <w:pPr>
        <w:pStyle w:val="ListParagraph"/>
        <w:spacing w:after="0" w:line="276" w:lineRule="auto"/>
        <w:rPr>
          <w:rFonts w:ascii="Arial" w:eastAsia="Arial" w:hAnsi="Arial" w:cs="Arial"/>
        </w:rPr>
      </w:pPr>
      <w:r w:rsidRPr="793E596F">
        <w:rPr>
          <w:rFonts w:ascii="Arial" w:eastAsia="Arial" w:hAnsi="Arial" w:cs="Arial"/>
        </w:rPr>
        <w:t>“…God is love. If we keep on loving others, we will stay one in our hearts with God, and he will stay one with us” (1 John 4:16b, CEV).</w:t>
      </w:r>
    </w:p>
    <w:p w14:paraId="5031886B" w14:textId="43409E8F" w:rsidR="714D8CF0" w:rsidRDefault="714D8CF0" w:rsidP="0B346ABB">
      <w:pPr>
        <w:pStyle w:val="ListParagraph"/>
        <w:spacing w:after="0" w:line="276" w:lineRule="auto"/>
        <w:rPr>
          <w:rFonts w:eastAsiaTheme="minorEastAsia"/>
        </w:rPr>
      </w:pPr>
      <w:r w:rsidRPr="0B346ABB">
        <w:rPr>
          <w:rFonts w:eastAsiaTheme="minorEastAsia"/>
        </w:rPr>
        <w:t>Jesus did life and ministry in community. Diverse individuals and crowds followed him, talked with him, were invited to meals with him, received grace from him. See Matthew 4:25; Matthew 8:1; Mark 3:7–8; Mark 5:21; Luke 6:17 and Luke 8:1–4.</w:t>
      </w:r>
    </w:p>
    <w:p w14:paraId="2E82D4DF" w14:textId="38197745" w:rsidR="009D384A" w:rsidRPr="0041685A" w:rsidRDefault="5A307C30" w:rsidP="3F660124">
      <w:pPr>
        <w:pStyle w:val="ListParagraph"/>
        <w:spacing w:after="0" w:line="276" w:lineRule="auto"/>
        <w:rPr>
          <w:rFonts w:eastAsiaTheme="minorEastAsia"/>
        </w:rPr>
      </w:pPr>
      <w:r w:rsidRPr="3F660124">
        <w:rPr>
          <w:rFonts w:eastAsiaTheme="minorEastAsia"/>
        </w:rPr>
        <w:t>“Learn to do good. Seek justice. Help the oppressed. Defend the cause of orphans. Fight for the rights of widows” (Isaiah 1:17, NLT).</w:t>
      </w:r>
      <w:r w:rsidR="48AA0EF9" w:rsidRPr="3F660124">
        <w:rPr>
          <w:rFonts w:eastAsiaTheme="minorEastAsia"/>
        </w:rPr>
        <w:t xml:space="preserve"> </w:t>
      </w:r>
      <w:r w:rsidR="009D384A">
        <w:br/>
      </w:r>
    </w:p>
    <w:p w14:paraId="1F1DBFE3" w14:textId="72604CE1" w:rsidR="009D384A" w:rsidRPr="0041685A" w:rsidRDefault="009D384A" w:rsidP="4762B948">
      <w:pPr>
        <w:pStyle w:val="Heading3"/>
        <w:spacing w:before="0" w:after="240" w:line="276" w:lineRule="auto"/>
      </w:pPr>
      <w:r w:rsidRPr="4953CD6B">
        <w:rPr>
          <w:color w:val="004E7A" w:themeColor="text2" w:themeTint="E6"/>
        </w:rPr>
        <w:t>Prayer</w:t>
      </w:r>
      <w:r>
        <w:t xml:space="preserve"> </w:t>
      </w:r>
    </w:p>
    <w:p w14:paraId="51C8092B" w14:textId="17707B44" w:rsidR="009D384A" w:rsidRDefault="009D384A" w:rsidP="004A2E9B">
      <w:pPr>
        <w:spacing w:line="276" w:lineRule="auto"/>
      </w:pPr>
      <w:r>
        <w:t xml:space="preserve">Loving God, </w:t>
      </w:r>
    </w:p>
    <w:p w14:paraId="6A025005" w14:textId="398556A2" w:rsidR="009D384A" w:rsidRDefault="009D384A" w:rsidP="004A2E9B">
      <w:pPr>
        <w:spacing w:line="276" w:lineRule="auto"/>
      </w:pPr>
      <w:r w:rsidRPr="328E3BDF">
        <w:t xml:space="preserve">We look to you today and pray for the LGBTQIA+ community. We are thankful you have shown your love to everyone in our world by sending us </w:t>
      </w:r>
      <w:r w:rsidR="009C488F">
        <w:t>Jesus</w:t>
      </w:r>
      <w:r w:rsidRPr="4762B948">
        <w:rPr>
          <w:rFonts w:eastAsiaTheme="minorEastAsia"/>
        </w:rPr>
        <w:t>.</w:t>
      </w:r>
      <w:r w:rsidRPr="4762B948">
        <w:rPr>
          <w:rStyle w:val="FootnoteReference"/>
          <w:rFonts w:eastAsiaTheme="minorEastAsia"/>
        </w:rPr>
        <w:footnoteReference w:id="6"/>
      </w:r>
      <w:r w:rsidRPr="4762B948">
        <w:rPr>
          <w:rFonts w:eastAsiaTheme="minorEastAsia"/>
        </w:rPr>
        <w:t xml:space="preserve"> Thank</w:t>
      </w:r>
      <w:r w:rsidRPr="328E3BDF">
        <w:t xml:space="preserve"> you for the love </w:t>
      </w:r>
      <w:r w:rsidRPr="266EF5F8">
        <w:t>you show</w:t>
      </w:r>
      <w:r w:rsidRPr="328E3BDF">
        <w:t xml:space="preserve">, and call us to show, to people of every sexual orientation, gender expression and gender identity. </w:t>
      </w:r>
    </w:p>
    <w:p w14:paraId="17E395B9" w14:textId="0E4B09AC" w:rsidR="009D384A" w:rsidRPr="0041685A" w:rsidRDefault="009D384A" w:rsidP="00DA3EBF">
      <w:pPr>
        <w:spacing w:line="276" w:lineRule="auto"/>
      </w:pPr>
      <w:r>
        <w:t xml:space="preserve">Today we want to stand up and say that every person has the right to live with dignity, and without persecution or discrimination. We stand against hate, fear and violence. We think of the people who have been discriminated against, bullied, tortured and even murdered in some places in our world, because of their gender identity or sexual orientation. We pray for justice, for change, for fairness. We pray for safe and healthy communities where LGBTQIA+ people are welcomed, included, supported and can thrive. </w:t>
      </w:r>
    </w:p>
    <w:p w14:paraId="6ABD422D" w14:textId="50EF2A98" w:rsidR="009D384A" w:rsidRDefault="009D384A" w:rsidP="00DA3EBF">
      <w:pPr>
        <w:spacing w:line="276" w:lineRule="auto"/>
      </w:pPr>
      <w:r>
        <w:t>May we purpose to show love and care to all LGBTQIA+ people. May we open our hearts and our doors and welcome people to a place where they feel valued and safe. May we show them the love of Jesus</w:t>
      </w:r>
      <w:r w:rsidR="00438854">
        <w:t xml:space="preserve"> –</w:t>
      </w:r>
      <w:r w:rsidRPr="4762B948">
        <w:rPr>
          <w:rFonts w:ascii="Arial" w:eastAsia="Arial" w:hAnsi="Arial" w:cs="Arial"/>
          <w:color w:val="001D35"/>
          <w:sz w:val="27"/>
          <w:szCs w:val="27"/>
        </w:rPr>
        <w:t xml:space="preserve"> </w:t>
      </w:r>
      <w:r>
        <w:t xml:space="preserve">the love Jesus has shown to us all. </w:t>
      </w:r>
    </w:p>
    <w:p w14:paraId="79A09C86" w14:textId="77777777" w:rsidR="009D384A" w:rsidRDefault="009D384A" w:rsidP="00DA3EBF">
      <w:pPr>
        <w:spacing w:line="276" w:lineRule="auto"/>
      </w:pPr>
      <w:r>
        <w:t xml:space="preserve">In your name, </w:t>
      </w:r>
    </w:p>
    <w:p w14:paraId="02E3ADE1" w14:textId="296E5F88" w:rsidR="4B36F1CD" w:rsidRDefault="009D384A" w:rsidP="00DA3EBF">
      <w:pPr>
        <w:spacing w:line="276" w:lineRule="auto"/>
      </w:pPr>
      <w:r>
        <w:t>Amen</w:t>
      </w:r>
      <w:r w:rsidR="004A2E9B">
        <w:t>.</w:t>
      </w:r>
      <w:r w:rsidR="0161F8E9">
        <w:t xml:space="preserve"> </w:t>
      </w:r>
    </w:p>
    <w:p w14:paraId="5499D979" w14:textId="77777777" w:rsidR="009D384A" w:rsidRDefault="009D384A" w:rsidP="00DA3EBF">
      <w:pPr>
        <w:spacing w:after="0" w:line="276" w:lineRule="auto"/>
        <w:rPr>
          <w:rFonts w:eastAsia="Calibri" w:cs="Calibri"/>
          <w:sz w:val="24"/>
          <w:szCs w:val="24"/>
        </w:rPr>
      </w:pPr>
    </w:p>
    <w:p w14:paraId="2D38D285" w14:textId="77777777" w:rsidR="009D384A" w:rsidRPr="00A37778" w:rsidRDefault="009D384A" w:rsidP="009D384A">
      <w:pPr>
        <w:spacing w:after="0"/>
        <w:rPr>
          <w:rFonts w:eastAsia="Calibri" w:cs="Calibri"/>
          <w:sz w:val="24"/>
          <w:szCs w:val="24"/>
        </w:rPr>
      </w:pPr>
      <w:r w:rsidRPr="3855A45F">
        <w:rPr>
          <w:rFonts w:eastAsia="Calibri" w:cs="Calibri"/>
        </w:rPr>
        <w:br w:type="page"/>
      </w:r>
    </w:p>
    <w:p w14:paraId="761E9C87" w14:textId="6FC13BCD" w:rsidR="009D384A" w:rsidRDefault="009D384A" w:rsidP="006E351E">
      <w:pPr>
        <w:pStyle w:val="Heading1"/>
      </w:pPr>
      <w:r w:rsidRPr="328E3BDF">
        <w:lastRenderedPageBreak/>
        <w:t>Additional Information</w:t>
      </w:r>
    </w:p>
    <w:p w14:paraId="65C63E1A" w14:textId="2D595514" w:rsidR="006E351E" w:rsidRPr="006F62BB" w:rsidRDefault="006E351E" w:rsidP="006E351E">
      <w:pPr>
        <w:rPr>
          <w:rFonts w:cstheme="minorHAnsi"/>
          <w:b/>
          <w:bCs/>
          <w:color w:val="004E7A" w:themeColor="text2" w:themeTint="E6"/>
          <w:sz w:val="24"/>
          <w:szCs w:val="24"/>
        </w:rPr>
      </w:pPr>
      <w:r w:rsidRPr="006F62BB">
        <w:rPr>
          <w:rFonts w:cstheme="minorHAnsi"/>
          <w:b/>
          <w:bCs/>
          <w:color w:val="004E7A" w:themeColor="text2" w:themeTint="E6"/>
          <w:sz w:val="24"/>
          <w:szCs w:val="24"/>
        </w:rPr>
        <w:t>Statistics</w:t>
      </w:r>
    </w:p>
    <w:p w14:paraId="20EA48CE" w14:textId="0323D65A" w:rsidR="698A13BA" w:rsidRDefault="698A13BA" w:rsidP="4762B948">
      <w:pPr>
        <w:rPr>
          <w:rFonts w:ascii="Aptos" w:eastAsia="Aptos" w:hAnsi="Aptos" w:cs="Aptos"/>
          <w:color w:val="000000"/>
          <w:sz w:val="24"/>
          <w:szCs w:val="24"/>
        </w:rPr>
      </w:pPr>
      <w:r w:rsidRPr="4762B948">
        <w:rPr>
          <w:rFonts w:ascii="Aptos" w:eastAsia="Aptos" w:hAnsi="Aptos" w:cs="Aptos"/>
          <w:b/>
          <w:bCs/>
          <w:color w:val="000000"/>
          <w:sz w:val="24"/>
          <w:szCs w:val="24"/>
        </w:rPr>
        <w:t>In Australia:</w:t>
      </w:r>
    </w:p>
    <w:p w14:paraId="2001FE67" w14:textId="449B360D" w:rsidR="698A13BA" w:rsidRDefault="698A13BA" w:rsidP="4762B948">
      <w:pPr>
        <w:pStyle w:val="ListParagraph"/>
        <w:spacing w:line="240" w:lineRule="auto"/>
        <w:rPr>
          <w:rFonts w:ascii="Arial" w:eastAsia="Arial" w:hAnsi="Arial" w:cs="Arial"/>
        </w:rPr>
      </w:pPr>
      <w:r w:rsidRPr="4762B948">
        <w:rPr>
          <w:rFonts w:ascii="Aptos" w:eastAsia="Aptos" w:hAnsi="Aptos" w:cs="Aptos"/>
          <w:color w:val="000000"/>
          <w:sz w:val="24"/>
          <w:szCs w:val="24"/>
        </w:rPr>
        <w:t>4</w:t>
      </w:r>
      <w:r w:rsidRPr="4762B948">
        <w:rPr>
          <w:rFonts w:ascii="Arial" w:eastAsia="Arial" w:hAnsi="Arial" w:cs="Arial"/>
        </w:rPr>
        <w:t>6% of LGBTIQ+ workers in Australia report experiencing discrimination or harassment at work, compared with 26% of non-LGBTIQ+ workers.</w:t>
      </w:r>
      <w:r w:rsidRPr="4762B948">
        <w:rPr>
          <w:rStyle w:val="FootnoteReference"/>
          <w:rFonts w:ascii="Arial" w:eastAsia="Arial" w:hAnsi="Arial" w:cs="Arial"/>
        </w:rPr>
        <w:footnoteReference w:id="7"/>
      </w:r>
    </w:p>
    <w:p w14:paraId="702F702F" w14:textId="17BB9AC4" w:rsidR="7C12BB79" w:rsidRDefault="7C12BB79" w:rsidP="4762B948">
      <w:pPr>
        <w:pStyle w:val="ListParagraph"/>
        <w:spacing w:line="240" w:lineRule="auto"/>
        <w:rPr>
          <w:rFonts w:ascii="Arial" w:eastAsia="Arial" w:hAnsi="Arial" w:cs="Arial"/>
        </w:rPr>
      </w:pPr>
      <w:r w:rsidRPr="4762B948">
        <w:rPr>
          <w:rFonts w:ascii="Arial" w:eastAsia="Arial" w:hAnsi="Arial" w:cs="Arial"/>
        </w:rPr>
        <w:t>60.2% of LGBTIQA+ young people reported feeling unsafe or uncomfortable at secondary school because of their sexuality or gender identity.</w:t>
      </w:r>
      <w:r w:rsidRPr="4762B948">
        <w:rPr>
          <w:rStyle w:val="FootnoteReference"/>
          <w:rFonts w:ascii="Arial" w:eastAsia="Arial" w:hAnsi="Arial" w:cs="Arial"/>
        </w:rPr>
        <w:footnoteReference w:id="8"/>
      </w:r>
    </w:p>
    <w:p w14:paraId="2F167A65" w14:textId="6BA21A5E" w:rsidR="5F4D972B" w:rsidRDefault="00796610" w:rsidP="3D75B2B7">
      <w:pPr>
        <w:pStyle w:val="ListParagraph"/>
        <w:spacing w:line="240" w:lineRule="auto"/>
      </w:pPr>
      <w:r>
        <w:t>“</w:t>
      </w:r>
      <w:r w:rsidR="58CD71A1">
        <w:t>...</w:t>
      </w:r>
      <w:r w:rsidR="1E13E03A" w:rsidRPr="270D9C7A">
        <w:t xml:space="preserve">LGBT communities experience higher rates of depression and anxiety than the general population, which has been associated with stigma, prejudice and </w:t>
      </w:r>
      <w:r w:rsidR="0A90CAB5" w:rsidRPr="3D75B2B7">
        <w:rPr>
          <w:rFonts w:ascii="Arial" w:eastAsia="Arial" w:hAnsi="Arial"/>
          <w:color w:val="000000"/>
        </w:rPr>
        <w:t>discrimination that creates a hostile and stressful environment</w:t>
      </w:r>
      <w:r w:rsidR="32B38C44" w:rsidRPr="270D9C7A">
        <w:t>.</w:t>
      </w:r>
      <w:r w:rsidR="1E13E03A" w:rsidRPr="270D9C7A">
        <w:t>”</w:t>
      </w:r>
      <w:r w:rsidR="5F4D972B" w:rsidRPr="270D9C7A">
        <w:rPr>
          <w:rStyle w:val="FootnoteReference"/>
        </w:rPr>
        <w:footnoteReference w:id="9"/>
      </w:r>
    </w:p>
    <w:p w14:paraId="5A36E42A" w14:textId="4711E689" w:rsidR="3C11ED2F" w:rsidRDefault="3C11ED2F" w:rsidP="4762B948">
      <w:pPr>
        <w:pStyle w:val="ListParagraph"/>
        <w:spacing w:line="240" w:lineRule="auto"/>
        <w:rPr>
          <w:rFonts w:ascii="Arial" w:eastAsia="Arial" w:hAnsi="Arial" w:cs="Arial"/>
        </w:rPr>
      </w:pPr>
      <w:r w:rsidRPr="4762B948">
        <w:rPr>
          <w:rFonts w:ascii="Arial" w:eastAsia="Arial" w:hAnsi="Arial" w:cs="Arial"/>
        </w:rPr>
        <w:t>Only about 40% of LGBTQ employees in Australia report being open about their sexual orientation to everyone at their workplace.</w:t>
      </w:r>
      <w:r w:rsidRPr="4762B948">
        <w:rPr>
          <w:rStyle w:val="FootnoteReference"/>
          <w:rFonts w:ascii="Arial" w:eastAsia="Arial" w:hAnsi="Arial" w:cs="Arial"/>
        </w:rPr>
        <w:footnoteReference w:id="10"/>
      </w:r>
    </w:p>
    <w:p w14:paraId="378C72FF" w14:textId="7D274086" w:rsidR="62D1857A" w:rsidRDefault="62D1857A" w:rsidP="4762B948">
      <w:pPr>
        <w:pStyle w:val="ListParagraph"/>
        <w:spacing w:line="240" w:lineRule="auto"/>
        <w:rPr>
          <w:rFonts w:ascii="Arial" w:eastAsia="Arial" w:hAnsi="Arial" w:cs="Arial"/>
        </w:rPr>
      </w:pPr>
      <w:r w:rsidRPr="4762B948">
        <w:rPr>
          <w:rFonts w:ascii="Arial" w:eastAsia="Arial" w:hAnsi="Arial" w:cs="Arial"/>
        </w:rPr>
        <w:t>One</w:t>
      </w:r>
      <w:r w:rsidR="676C0C33" w:rsidRPr="4762B948">
        <w:rPr>
          <w:rFonts w:ascii="Arial" w:eastAsia="Arial" w:hAnsi="Arial" w:cs="Arial"/>
        </w:rPr>
        <w:t xml:space="preserve"> in </w:t>
      </w:r>
      <w:r w:rsidR="27033A16" w:rsidRPr="4762B948">
        <w:rPr>
          <w:rFonts w:ascii="Arial" w:eastAsia="Arial" w:hAnsi="Arial" w:cs="Arial"/>
        </w:rPr>
        <w:t>four</w:t>
      </w:r>
      <w:r w:rsidR="676C0C33" w:rsidRPr="4762B948">
        <w:rPr>
          <w:rFonts w:ascii="Arial" w:eastAsia="Arial" w:hAnsi="Arial" w:cs="Arial"/>
        </w:rPr>
        <w:t xml:space="preserve"> LGBTQIA+ young people report that they do not have a safe adult or teacher at school they can talk to about their identity.</w:t>
      </w:r>
      <w:r w:rsidRPr="4762B948">
        <w:rPr>
          <w:rStyle w:val="FootnoteReference"/>
          <w:rFonts w:ascii="Arial" w:eastAsia="Arial" w:hAnsi="Arial" w:cs="Arial"/>
        </w:rPr>
        <w:footnoteReference w:id="11"/>
      </w:r>
    </w:p>
    <w:p w14:paraId="7487F92C" w14:textId="137060C6" w:rsidR="266BA8C8" w:rsidRDefault="266BA8C8" w:rsidP="4762B948">
      <w:pPr>
        <w:pStyle w:val="ListParagraph"/>
        <w:spacing w:line="240" w:lineRule="auto"/>
        <w:rPr>
          <w:rFonts w:ascii="Arial" w:eastAsia="Arial" w:hAnsi="Arial" w:cs="Arial"/>
          <w:color w:val="000000"/>
        </w:rPr>
      </w:pPr>
      <w:r w:rsidRPr="4762B948">
        <w:rPr>
          <w:rFonts w:ascii="Arial" w:eastAsia="Arial" w:hAnsi="Arial" w:cs="Arial"/>
          <w:color w:val="000000"/>
        </w:rPr>
        <w:t>The Seek P.R.I.D.E. (Pride, Respect, Inclusion, Diversity &amp; Equity) Report 2021 states that one in four Australians in the workplace don’t ever see themselves becoming an ally to LGBTIQA+ communities.</w:t>
      </w:r>
      <w:r w:rsidRPr="4762B948">
        <w:rPr>
          <w:rStyle w:val="FootnoteReference"/>
          <w:rFonts w:ascii="Arial" w:eastAsia="Arial" w:hAnsi="Arial" w:cs="Arial"/>
          <w:color w:val="000000"/>
        </w:rPr>
        <w:footnoteReference w:id="12"/>
      </w:r>
    </w:p>
    <w:p w14:paraId="00B32AA0" w14:textId="53D617EC" w:rsidR="2A761916" w:rsidRDefault="2A761916" w:rsidP="4762B948">
      <w:pPr>
        <w:spacing w:line="240" w:lineRule="auto"/>
        <w:rPr>
          <w:rFonts w:ascii="Aptos" w:eastAsia="Aptos" w:hAnsi="Aptos" w:cs="Aptos"/>
          <w:color w:val="000000"/>
          <w:sz w:val="24"/>
          <w:szCs w:val="24"/>
        </w:rPr>
      </w:pPr>
      <w:r w:rsidRPr="4762B948">
        <w:rPr>
          <w:rFonts w:ascii="Aptos" w:eastAsia="Aptos" w:hAnsi="Aptos" w:cs="Aptos"/>
          <w:b/>
          <w:bCs/>
          <w:color w:val="000000"/>
          <w:sz w:val="24"/>
          <w:szCs w:val="24"/>
        </w:rPr>
        <w:t>Globally:</w:t>
      </w:r>
    </w:p>
    <w:p w14:paraId="41041320" w14:textId="02043BBD" w:rsidR="2A761916" w:rsidRDefault="2A761916" w:rsidP="4762B948">
      <w:pPr>
        <w:pStyle w:val="ListParagraph"/>
        <w:spacing w:line="240" w:lineRule="auto"/>
        <w:rPr>
          <w:rFonts w:ascii="Arial" w:eastAsia="Arial" w:hAnsi="Arial" w:cs="Arial"/>
        </w:rPr>
      </w:pPr>
      <w:r w:rsidRPr="4762B948">
        <w:rPr>
          <w:rFonts w:ascii="Aptos" w:eastAsia="Aptos" w:hAnsi="Aptos" w:cs="Aptos"/>
          <w:color w:val="000000"/>
          <w:sz w:val="24"/>
          <w:szCs w:val="24"/>
        </w:rPr>
        <w:t>6</w:t>
      </w:r>
      <w:r w:rsidRPr="4762B948">
        <w:rPr>
          <w:rFonts w:ascii="Arial" w:eastAsia="Arial" w:hAnsi="Arial" w:cs="Arial"/>
        </w:rPr>
        <w:t>4 countries worldwide criminalise consensual same-sex sexual activity.</w:t>
      </w:r>
      <w:r w:rsidRPr="4762B948">
        <w:rPr>
          <w:rStyle w:val="FootnoteReference"/>
          <w:rFonts w:ascii="Arial" w:eastAsia="Arial" w:hAnsi="Arial" w:cs="Arial"/>
        </w:rPr>
        <w:footnoteReference w:id="13"/>
      </w:r>
    </w:p>
    <w:p w14:paraId="44E04512" w14:textId="106F9D11" w:rsidR="088D5B33" w:rsidRDefault="088D5B33" w:rsidP="4762B948">
      <w:pPr>
        <w:pStyle w:val="ListParagraph"/>
        <w:spacing w:line="240" w:lineRule="auto"/>
        <w:rPr>
          <w:rFonts w:ascii="Arial" w:eastAsia="Arial" w:hAnsi="Arial" w:cs="Arial"/>
        </w:rPr>
      </w:pPr>
      <w:r w:rsidRPr="4762B948">
        <w:rPr>
          <w:rFonts w:ascii="Arial" w:eastAsia="Arial" w:hAnsi="Arial" w:cs="Arial"/>
        </w:rPr>
        <w:t>In around 12 countries, the death penalty can be imposed (or is legally possible) for consensual same-sex sexual activity.</w:t>
      </w:r>
      <w:r w:rsidRPr="4762B948">
        <w:rPr>
          <w:rStyle w:val="FootnoteReference"/>
          <w:rFonts w:ascii="Arial" w:eastAsia="Arial" w:hAnsi="Arial" w:cs="Arial"/>
        </w:rPr>
        <w:footnoteReference w:id="14"/>
      </w:r>
    </w:p>
    <w:p w14:paraId="2977AABA" w14:textId="26DA4E9B" w:rsidR="5FB453A7" w:rsidRDefault="5FB453A7" w:rsidP="4762B948">
      <w:pPr>
        <w:pStyle w:val="ListParagraph"/>
        <w:spacing w:line="240" w:lineRule="auto"/>
        <w:rPr>
          <w:rFonts w:ascii="Arial" w:eastAsia="Arial" w:hAnsi="Arial" w:cs="Arial"/>
        </w:rPr>
      </w:pPr>
      <w:r w:rsidRPr="4762B948">
        <w:rPr>
          <w:rFonts w:ascii="Arial" w:eastAsia="Arial" w:hAnsi="Arial" w:cs="Arial"/>
        </w:rPr>
        <w:t>14 countries criminalise the gender identity and/or expression of transgender people.</w:t>
      </w:r>
      <w:r w:rsidRPr="4762B948">
        <w:rPr>
          <w:rStyle w:val="FootnoteReference"/>
          <w:rFonts w:ascii="Arial" w:eastAsia="Arial" w:hAnsi="Arial" w:cs="Arial"/>
        </w:rPr>
        <w:footnoteReference w:id="15"/>
      </w:r>
      <w:r w:rsidRPr="4762B948">
        <w:rPr>
          <w:rFonts w:ascii="Arial" w:eastAsia="Arial" w:hAnsi="Arial" w:cs="Arial"/>
        </w:rPr>
        <w:t xml:space="preserve"> </w:t>
      </w:r>
    </w:p>
    <w:p w14:paraId="273DB2C1" w14:textId="5922D696" w:rsidR="4762B948" w:rsidRDefault="4762B948" w:rsidP="4762B948"/>
    <w:sectPr w:rsidR="4762B948" w:rsidSect="009D384A">
      <w:footerReference w:type="default" r:id="rId15"/>
      <w:type w:val="continuous"/>
      <w:pgSz w:w="11900" w:h="16840"/>
      <w:pgMar w:top="189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D8947" w14:textId="77777777" w:rsidR="00F44F05" w:rsidRDefault="00F44F05" w:rsidP="00BE7CB7">
      <w:r>
        <w:separator/>
      </w:r>
    </w:p>
  </w:endnote>
  <w:endnote w:type="continuationSeparator" w:id="0">
    <w:p w14:paraId="3A402E92" w14:textId="77777777" w:rsidR="00F44F05" w:rsidRDefault="00F44F05"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Calibri"/>
    <w:panose1 w:val="020B0504020202020204"/>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Mincho">
    <w:panose1 w:val="02020600040205080304"/>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F660124" w14:paraId="4C39F42D" w14:textId="77777777" w:rsidTr="3F660124">
      <w:trPr>
        <w:trHeight w:val="300"/>
      </w:trPr>
      <w:tc>
        <w:tcPr>
          <w:tcW w:w="3020" w:type="dxa"/>
        </w:tcPr>
        <w:p w14:paraId="32EDF6C7" w14:textId="7B621926" w:rsidR="3F660124" w:rsidRDefault="3F660124" w:rsidP="3F660124">
          <w:pPr>
            <w:pStyle w:val="Header"/>
            <w:ind w:left="-115"/>
          </w:pPr>
        </w:p>
      </w:tc>
      <w:tc>
        <w:tcPr>
          <w:tcW w:w="3020" w:type="dxa"/>
        </w:tcPr>
        <w:p w14:paraId="1BF6AB96" w14:textId="76409BAF" w:rsidR="3F660124" w:rsidRDefault="3F660124" w:rsidP="3F660124">
          <w:pPr>
            <w:pStyle w:val="Header"/>
            <w:jc w:val="center"/>
          </w:pPr>
        </w:p>
      </w:tc>
      <w:tc>
        <w:tcPr>
          <w:tcW w:w="3020" w:type="dxa"/>
        </w:tcPr>
        <w:p w14:paraId="5094BE49" w14:textId="07D7A06C" w:rsidR="3F660124" w:rsidRDefault="3F660124" w:rsidP="3F660124">
          <w:pPr>
            <w:pStyle w:val="Header"/>
            <w:ind w:right="-115"/>
            <w:jc w:val="right"/>
          </w:pPr>
        </w:p>
      </w:tc>
    </w:tr>
  </w:tbl>
  <w:p w14:paraId="2404B1D7" w14:textId="59278505" w:rsidR="3F660124" w:rsidRDefault="3F660124" w:rsidP="3F660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C3EFF" w14:textId="68DEA145" w:rsidR="00DF5129" w:rsidRDefault="00DC2AB3" w:rsidP="00DC2AB3">
    <w:pPr>
      <w:pStyle w:val="Footer"/>
      <w:tabs>
        <w:tab w:val="clear" w:pos="4320"/>
        <w:tab w:val="clear" w:pos="8640"/>
        <w:tab w:val="left" w:pos="1524"/>
      </w:tabs>
    </w:pPr>
    <w:r>
      <w:rPr>
        <w:noProof/>
        <w14:ligatures w14:val="none"/>
      </w:rPr>
      <w:drawing>
        <wp:anchor distT="0" distB="0" distL="114300" distR="114300" simplePos="0" relativeHeight="251660289" behindDoc="0" locked="0" layoutInCell="1" allowOverlap="1" wp14:anchorId="75DA3395" wp14:editId="38738A27">
          <wp:simplePos x="0" y="0"/>
          <wp:positionH relativeFrom="column">
            <wp:posOffset>-904240</wp:posOffset>
          </wp:positionH>
          <wp:positionV relativeFrom="paragraph">
            <wp:posOffset>467995</wp:posOffset>
          </wp:positionV>
          <wp:extent cx="7553960" cy="203200"/>
          <wp:effectExtent l="0" t="0" r="2540" b="0"/>
          <wp:wrapSquare wrapText="bothSides"/>
          <wp:docPr id="2720484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48403" name="Picture 272048403"/>
                  <pic:cNvPicPr/>
                </pic:nvPicPr>
                <pic:blipFill>
                  <a:blip r:embed="rId1"/>
                  <a:stretch>
                    <a:fillRect/>
                  </a:stretch>
                </pic:blipFill>
                <pic:spPr>
                  <a:xfrm>
                    <a:off x="0" y="0"/>
                    <a:ext cx="7553960" cy="20320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F660124" w14:paraId="22591F1D" w14:textId="77777777" w:rsidTr="3F660124">
      <w:trPr>
        <w:trHeight w:val="300"/>
      </w:trPr>
      <w:tc>
        <w:tcPr>
          <w:tcW w:w="3020" w:type="dxa"/>
        </w:tcPr>
        <w:p w14:paraId="7E9C5959" w14:textId="24AE6170" w:rsidR="3F660124" w:rsidRDefault="3F660124" w:rsidP="3F660124">
          <w:pPr>
            <w:pStyle w:val="Header"/>
            <w:ind w:left="-115"/>
          </w:pPr>
        </w:p>
      </w:tc>
      <w:tc>
        <w:tcPr>
          <w:tcW w:w="3020" w:type="dxa"/>
        </w:tcPr>
        <w:p w14:paraId="0AE58C32" w14:textId="2C692888" w:rsidR="3F660124" w:rsidRDefault="3F660124" w:rsidP="3F660124">
          <w:pPr>
            <w:pStyle w:val="Header"/>
            <w:jc w:val="center"/>
          </w:pPr>
        </w:p>
      </w:tc>
      <w:tc>
        <w:tcPr>
          <w:tcW w:w="3020" w:type="dxa"/>
        </w:tcPr>
        <w:p w14:paraId="679DF3C0" w14:textId="677389F8" w:rsidR="3F660124" w:rsidRDefault="3F660124" w:rsidP="3F660124">
          <w:pPr>
            <w:pStyle w:val="Header"/>
            <w:ind w:right="-115"/>
            <w:jc w:val="right"/>
          </w:pPr>
        </w:p>
      </w:tc>
    </w:tr>
  </w:tbl>
  <w:p w14:paraId="26A1A660" w14:textId="2FAF2055" w:rsidR="3F660124" w:rsidRDefault="00DC2AB3" w:rsidP="3F660124">
    <w:pPr>
      <w:pStyle w:val="Footer"/>
    </w:pPr>
    <w:r>
      <w:rPr>
        <w:noProof/>
        <w14:ligatures w14:val="none"/>
      </w:rPr>
      <w:drawing>
        <wp:anchor distT="0" distB="0" distL="114300" distR="114300" simplePos="0" relativeHeight="251662337" behindDoc="0" locked="0" layoutInCell="1" allowOverlap="1" wp14:anchorId="6C7837B1" wp14:editId="09576832">
          <wp:simplePos x="0" y="0"/>
          <wp:positionH relativeFrom="column">
            <wp:posOffset>-895985</wp:posOffset>
          </wp:positionH>
          <wp:positionV relativeFrom="paragraph">
            <wp:posOffset>426085</wp:posOffset>
          </wp:positionV>
          <wp:extent cx="7553960" cy="203200"/>
          <wp:effectExtent l="0" t="0" r="2540" b="0"/>
          <wp:wrapSquare wrapText="bothSides"/>
          <wp:docPr id="3985522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48403" name="Picture 272048403"/>
                  <pic:cNvPicPr/>
                </pic:nvPicPr>
                <pic:blipFill>
                  <a:blip r:embed="rId1"/>
                  <a:stretch>
                    <a:fillRect/>
                  </a:stretch>
                </pic:blipFill>
                <pic:spPr>
                  <a:xfrm>
                    <a:off x="0" y="0"/>
                    <a:ext cx="7553960" cy="203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38A40" w14:textId="77777777" w:rsidR="00F44F05" w:rsidRDefault="00F44F05" w:rsidP="00BE7CB7">
      <w:r>
        <w:separator/>
      </w:r>
    </w:p>
  </w:footnote>
  <w:footnote w:type="continuationSeparator" w:id="0">
    <w:p w14:paraId="1F9685AC" w14:textId="77777777" w:rsidR="00F44F05" w:rsidRDefault="00F44F05" w:rsidP="00BE7CB7">
      <w:r>
        <w:continuationSeparator/>
      </w:r>
    </w:p>
  </w:footnote>
  <w:footnote w:id="1">
    <w:p w14:paraId="240D12AF" w14:textId="77777777" w:rsidR="4762B948" w:rsidRPr="00D504FA" w:rsidRDefault="4762B948" w:rsidP="4762B948">
      <w:pPr>
        <w:pStyle w:val="FootnoteText"/>
        <w:rPr>
          <w:rFonts w:ascii="Calibri" w:hAnsi="Calibri" w:cs="Calibri"/>
          <w:lang w:val="en-US"/>
        </w:rPr>
      </w:pPr>
      <w:r w:rsidRPr="00D504FA">
        <w:rPr>
          <w:rStyle w:val="FootnoteReference"/>
          <w:rFonts w:ascii="Calibri" w:hAnsi="Calibri" w:cs="Calibri"/>
        </w:rPr>
        <w:footnoteRef/>
      </w:r>
      <w:r w:rsidRPr="00D504FA">
        <w:rPr>
          <w:rFonts w:ascii="Calibri" w:hAnsi="Calibri" w:cs="Calibri"/>
        </w:rPr>
        <w:t xml:space="preserve"> </w:t>
      </w:r>
      <w:hyperlink r:id="rId1">
        <w:r w:rsidRPr="00D504FA">
          <w:rPr>
            <w:rStyle w:val="Hyperlink"/>
            <w:rFonts w:ascii="Calibri" w:hAnsi="Calibri" w:cs="Calibri"/>
          </w:rPr>
          <w:t>Home | IDAHOBIT</w:t>
        </w:r>
      </w:hyperlink>
    </w:p>
  </w:footnote>
  <w:footnote w:id="2">
    <w:p w14:paraId="19F4E389" w14:textId="1AC2796F" w:rsidR="4762B948" w:rsidRPr="00D504FA" w:rsidRDefault="4762B948" w:rsidP="4762B948">
      <w:pPr>
        <w:pStyle w:val="FootnoteText"/>
        <w:rPr>
          <w:rFonts w:ascii="Calibri" w:hAnsi="Calibri" w:cs="Calibri"/>
        </w:rPr>
      </w:pPr>
      <w:r w:rsidRPr="00D504FA">
        <w:rPr>
          <w:rStyle w:val="FootnoteReference"/>
          <w:rFonts w:ascii="Calibri" w:hAnsi="Calibri" w:cs="Calibri"/>
        </w:rPr>
        <w:footnoteRef/>
      </w:r>
      <w:r w:rsidRPr="00D504FA">
        <w:rPr>
          <w:rFonts w:ascii="Calibri" w:hAnsi="Calibri" w:cs="Calibri"/>
        </w:rPr>
        <w:t xml:space="preserve"> </w:t>
      </w:r>
      <w:hyperlink r:id="rId2">
        <w:r w:rsidRPr="00D504FA">
          <w:rPr>
            <w:rStyle w:val="Hyperlink"/>
            <w:rFonts w:ascii="Calibri" w:hAnsi="Calibri" w:cs="Calibri"/>
          </w:rPr>
          <w:t>About May 17 | IDAHOBIT</w:t>
        </w:r>
      </w:hyperlink>
    </w:p>
  </w:footnote>
  <w:footnote w:id="3">
    <w:p w14:paraId="13D7C172" w14:textId="521CD25B" w:rsidR="4B36F1CD" w:rsidRPr="00D504FA" w:rsidRDefault="4B36F1CD" w:rsidP="4B36F1CD">
      <w:pPr>
        <w:pStyle w:val="FootnoteText"/>
        <w:rPr>
          <w:rFonts w:ascii="Calibri" w:hAnsi="Calibri" w:cs="Calibri"/>
        </w:rPr>
      </w:pPr>
      <w:r w:rsidRPr="00D504FA">
        <w:rPr>
          <w:rStyle w:val="FootnoteReference"/>
          <w:rFonts w:ascii="Calibri" w:hAnsi="Calibri" w:cs="Calibri"/>
        </w:rPr>
        <w:footnoteRef/>
      </w:r>
      <w:r w:rsidR="4953CD6B" w:rsidRPr="00D504FA">
        <w:rPr>
          <w:rFonts w:ascii="Calibri" w:hAnsi="Calibri" w:cs="Calibri"/>
        </w:rPr>
        <w:t xml:space="preserve"> </w:t>
      </w:r>
      <w:hyperlink r:id="rId3">
        <w:r w:rsidR="4953CD6B" w:rsidRPr="4953CD6B">
          <w:rPr>
            <w:rStyle w:val="Hyperlink"/>
            <w:rFonts w:ascii="Calibri" w:hAnsi="Calibri" w:cs="Calibri"/>
          </w:rPr>
          <w:t>The theme – IDAHOBIT</w:t>
        </w:r>
      </w:hyperlink>
    </w:p>
  </w:footnote>
  <w:footnote w:id="4">
    <w:p w14:paraId="282CC60E" w14:textId="5008557C" w:rsidR="4B36F1CD" w:rsidRPr="00D504FA" w:rsidRDefault="4B36F1CD" w:rsidP="4B36F1CD">
      <w:pPr>
        <w:pStyle w:val="FootnoteText"/>
        <w:rPr>
          <w:rFonts w:ascii="Calibri" w:hAnsi="Calibri" w:cs="Calibri"/>
        </w:rPr>
      </w:pPr>
      <w:r w:rsidRPr="00D504FA">
        <w:rPr>
          <w:rStyle w:val="FootnoteReference"/>
          <w:rFonts w:ascii="Calibri" w:hAnsi="Calibri" w:cs="Calibri"/>
        </w:rPr>
        <w:footnoteRef/>
      </w:r>
      <w:r w:rsidR="4953CD6B" w:rsidRPr="00D504FA">
        <w:rPr>
          <w:rFonts w:ascii="Calibri" w:hAnsi="Calibri" w:cs="Calibri"/>
        </w:rPr>
        <w:t xml:space="preserve"> </w:t>
      </w:r>
      <w:hyperlink r:id="rId4">
        <w:r w:rsidR="4953CD6B" w:rsidRPr="4953CD6B">
          <w:rPr>
            <w:rStyle w:val="Hyperlink"/>
            <w:rFonts w:ascii="Calibri" w:hAnsi="Calibri" w:cs="Calibri"/>
          </w:rPr>
          <w:t>IDAHOBIT – A Worldwide Celebration of Sexual and Gender Diversities</w:t>
        </w:r>
      </w:hyperlink>
    </w:p>
  </w:footnote>
  <w:footnote w:id="5">
    <w:p w14:paraId="2961920D" w14:textId="30D4E4C6" w:rsidR="4B36F1CD" w:rsidRPr="00D504FA" w:rsidRDefault="4B36F1CD" w:rsidP="4B36F1CD">
      <w:pPr>
        <w:pStyle w:val="FootnoteText"/>
        <w:rPr>
          <w:rFonts w:ascii="Calibri" w:hAnsi="Calibri" w:cs="Calibri"/>
        </w:rPr>
      </w:pPr>
      <w:r w:rsidRPr="00D504FA">
        <w:rPr>
          <w:rStyle w:val="FootnoteReference"/>
          <w:rFonts w:ascii="Calibri" w:hAnsi="Calibri" w:cs="Calibri"/>
        </w:rPr>
        <w:footnoteRef/>
      </w:r>
      <w:r w:rsidR="4953CD6B" w:rsidRPr="00D504FA">
        <w:rPr>
          <w:rFonts w:ascii="Calibri" w:hAnsi="Calibri" w:cs="Calibri"/>
        </w:rPr>
        <w:t xml:space="preserve"> </w:t>
      </w:r>
      <w:hyperlink r:id="rId5">
        <w:r w:rsidR="4953CD6B" w:rsidRPr="4953CD6B">
          <w:rPr>
            <w:rStyle w:val="Hyperlink"/>
            <w:rFonts w:ascii="Calibri" w:hAnsi="Calibri" w:cs="Calibri"/>
          </w:rPr>
          <w:t>The theme – IDAHOBIT</w:t>
        </w:r>
      </w:hyperlink>
    </w:p>
  </w:footnote>
  <w:footnote w:id="6">
    <w:p w14:paraId="1A9D1FDD" w14:textId="41219CFA" w:rsidR="009D384A" w:rsidRPr="004A2E9B" w:rsidRDefault="009D384A" w:rsidP="009D384A">
      <w:pPr>
        <w:pStyle w:val="FootnoteText"/>
        <w:rPr>
          <w:rFonts w:ascii="Calibri" w:hAnsi="Calibri" w:cs="Calibri"/>
          <w:lang w:val="en-US"/>
        </w:rPr>
      </w:pPr>
      <w:r w:rsidRPr="004A2E9B">
        <w:rPr>
          <w:rStyle w:val="FootnoteReference"/>
          <w:rFonts w:ascii="Calibri" w:hAnsi="Calibri" w:cs="Calibri"/>
        </w:rPr>
        <w:footnoteRef/>
      </w:r>
      <w:r w:rsidRPr="004A2E9B">
        <w:rPr>
          <w:rFonts w:ascii="Calibri" w:hAnsi="Calibri" w:cs="Calibri"/>
        </w:rPr>
        <w:t xml:space="preserve"> 1 </w:t>
      </w:r>
      <w:r w:rsidRPr="004A2E9B">
        <w:rPr>
          <w:rFonts w:ascii="Calibri" w:hAnsi="Calibri" w:cs="Calibri"/>
          <w:lang w:val="en-US"/>
        </w:rPr>
        <w:t>John 4:9</w:t>
      </w:r>
    </w:p>
  </w:footnote>
  <w:footnote w:id="7">
    <w:p w14:paraId="50353175" w14:textId="3778BD97"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Diversity Council Australia, </w:t>
      </w:r>
      <w:proofErr w:type="spellStart"/>
      <w:r w:rsidRPr="00143DCD">
        <w:rPr>
          <w:rFonts w:ascii="Calibri" w:hAnsi="Calibri" w:cs="Calibri"/>
          <w:i/>
          <w:iCs/>
        </w:rPr>
        <w:t>Inclusion@Work</w:t>
      </w:r>
      <w:proofErr w:type="spellEnd"/>
      <w:r w:rsidRPr="00143DCD">
        <w:rPr>
          <w:rFonts w:ascii="Calibri" w:hAnsi="Calibri" w:cs="Calibri"/>
          <w:i/>
          <w:iCs/>
        </w:rPr>
        <w:t xml:space="preserve"> Index 2025–2026</w:t>
      </w:r>
      <w:r w:rsidRPr="00143DCD">
        <w:rPr>
          <w:rFonts w:ascii="Calibri" w:hAnsi="Calibri" w:cs="Calibri"/>
        </w:rPr>
        <w:t xml:space="preserve">. </w:t>
      </w:r>
      <w:hyperlink r:id="rId6">
        <w:r w:rsidRPr="00143DCD">
          <w:rPr>
            <w:rStyle w:val="Hyperlink"/>
            <w:rFonts w:ascii="Calibri" w:hAnsi="Calibri" w:cs="Calibri"/>
          </w:rPr>
          <w:t>New data shows LGBTIQ+ workers face increased discrimination and harassment - Diversity Council Australia</w:t>
        </w:r>
      </w:hyperlink>
      <w:r w:rsidRPr="00143DCD">
        <w:rPr>
          <w:rFonts w:ascii="Calibri" w:hAnsi="Calibri" w:cs="Calibri"/>
        </w:rPr>
        <w:t xml:space="preserve"> ; </w:t>
      </w:r>
      <w:hyperlink r:id="rId7">
        <w:r w:rsidRPr="00143DCD">
          <w:rPr>
            <w:rStyle w:val="Hyperlink"/>
            <w:rFonts w:ascii="Calibri" w:hAnsi="Calibri" w:cs="Calibri"/>
          </w:rPr>
          <w:t>Inclusion @Work Index 2025–2026: Synopsis report</w:t>
        </w:r>
      </w:hyperlink>
    </w:p>
  </w:footnote>
  <w:footnote w:id="8">
    <w:p w14:paraId="4CD99692" w14:textId="56384FAE"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La Trobe University, </w:t>
      </w:r>
      <w:r w:rsidRPr="00143DCD">
        <w:rPr>
          <w:rFonts w:ascii="Calibri" w:hAnsi="Calibri" w:cs="Calibri"/>
          <w:i/>
          <w:iCs/>
        </w:rPr>
        <w:t>Writing Themselves In 4: The Health and Wellbeing of LGBTQA+ Young People in Australia</w:t>
      </w:r>
      <w:r w:rsidRPr="00143DCD">
        <w:rPr>
          <w:rFonts w:ascii="Calibri" w:hAnsi="Calibri" w:cs="Calibri"/>
        </w:rPr>
        <w:t xml:space="preserve">. </w:t>
      </w:r>
      <w:hyperlink r:id="rId8">
        <w:r w:rsidRPr="00143DCD">
          <w:rPr>
            <w:rStyle w:val="Hyperlink"/>
            <w:rFonts w:ascii="Calibri" w:hAnsi="Calibri" w:cs="Calibri"/>
          </w:rPr>
          <w:t>LGBTQA+ youth national survey published, News, La Trobe University</w:t>
        </w:r>
      </w:hyperlink>
      <w:r w:rsidRPr="00143DCD">
        <w:rPr>
          <w:rFonts w:ascii="Calibri" w:hAnsi="Calibri" w:cs="Calibri"/>
        </w:rPr>
        <w:t xml:space="preserve"> ; </w:t>
      </w:r>
      <w:hyperlink r:id="rId9">
        <w:r w:rsidRPr="00143DCD">
          <w:rPr>
            <w:rStyle w:val="Hyperlink"/>
            <w:rFonts w:ascii="Calibri" w:hAnsi="Calibri" w:cs="Calibri"/>
          </w:rPr>
          <w:t>latrobe.edu.au/arcshs/documents/arcshs-research-publications/Writing-Themselves-In-4-National-report.pdf</w:t>
        </w:r>
      </w:hyperlink>
    </w:p>
  </w:footnote>
  <w:footnote w:id="9">
    <w:p w14:paraId="28E58143" w14:textId="1ADA8C31" w:rsidR="270D9C7A" w:rsidRPr="00143DCD" w:rsidRDefault="270D9C7A" w:rsidP="270D9C7A">
      <w:pPr>
        <w:pStyle w:val="FootnoteText"/>
      </w:pPr>
      <w:r w:rsidRPr="00143DCD">
        <w:rPr>
          <w:rStyle w:val="FootnoteReference"/>
        </w:rPr>
        <w:footnoteRef/>
      </w:r>
      <w:r w:rsidRPr="00143DCD">
        <w:t xml:space="preserve"> </w:t>
      </w:r>
      <w:hyperlink r:id="rId10">
        <w:r w:rsidRPr="00143DCD">
          <w:rPr>
            <w:rStyle w:val="Hyperlink"/>
            <w:rFonts w:ascii="Calibri" w:hAnsi="Calibri" w:cs="Calibri"/>
          </w:rPr>
          <w:t>https://www.aihw.gov.au/mental-health/overview/prevalence-and-impact-of-mental-illness</w:t>
        </w:r>
      </w:hyperlink>
      <w:r w:rsidRPr="00143DCD">
        <w:rPr>
          <w:rFonts w:ascii="Calibri" w:hAnsi="Calibri" w:cs="Calibri"/>
        </w:rPr>
        <w:t xml:space="preserve"> – see</w:t>
      </w:r>
      <w:r w:rsidR="00820ABF" w:rsidRPr="00143DCD">
        <w:rPr>
          <w:rFonts w:ascii="Calibri" w:hAnsi="Calibri" w:cs="Calibri"/>
        </w:rPr>
        <w:t xml:space="preserve"> the Private Lives 3 National Report</w:t>
      </w:r>
      <w:r w:rsidRPr="00143DCD">
        <w:rPr>
          <w:rFonts w:ascii="Calibri" w:hAnsi="Calibri" w:cs="Calibri"/>
        </w:rPr>
        <w:t xml:space="preserve"> </w:t>
      </w:r>
      <w:hyperlink r:id="rId11">
        <w:r w:rsidRPr="00143DCD">
          <w:rPr>
            <w:rStyle w:val="Hyperlink"/>
            <w:rFonts w:ascii="Calibri" w:hAnsi="Calibri" w:cs="Calibri"/>
          </w:rPr>
          <w:t>Private Lives 3, Australian Research Centre in Sex, Health and Society, Our work, LGBTIQ+ health and wellbeing, La Trobe University</w:t>
        </w:r>
      </w:hyperlink>
    </w:p>
  </w:footnote>
  <w:footnote w:id="10">
    <w:p w14:paraId="56DD7126" w14:textId="76DD2FD8"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Statista survey of LGBTQ employees in Australia (2024). </w:t>
      </w:r>
      <w:hyperlink r:id="rId12">
        <w:r w:rsidRPr="00143DCD">
          <w:rPr>
            <w:rStyle w:val="Hyperlink"/>
            <w:rFonts w:ascii="Calibri" w:hAnsi="Calibri" w:cs="Calibri"/>
          </w:rPr>
          <w:t>Australia: feelings of mental wellness among LGBTQ employees by outness 2024| Statista</w:t>
        </w:r>
      </w:hyperlink>
    </w:p>
  </w:footnote>
  <w:footnote w:id="11">
    <w:p w14:paraId="5BC18C51" w14:textId="4A3EB258"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Minus18 National Youth Survey (Australia). </w:t>
      </w:r>
      <w:hyperlink r:id="rId13">
        <w:r w:rsidRPr="00143DCD">
          <w:rPr>
            <w:rStyle w:val="Hyperlink"/>
            <w:rFonts w:ascii="Calibri" w:hAnsi="Calibri" w:cs="Calibri"/>
          </w:rPr>
          <w:t>National Youth Survey | Minus18</w:t>
        </w:r>
      </w:hyperlink>
    </w:p>
  </w:footnote>
  <w:footnote w:id="12">
    <w:p w14:paraId="171BD631" w14:textId="5FAD584A"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w:t>
      </w:r>
      <w:hyperlink r:id="rId14">
        <w:r w:rsidRPr="00143DCD">
          <w:rPr>
            <w:rStyle w:val="Hyperlink"/>
            <w:rFonts w:ascii="Calibri" w:hAnsi="Calibri" w:cs="Calibri"/>
          </w:rPr>
          <w:t>2021_026_BAM_Midsumma_PRIDE_Report_FA2.pdf</w:t>
        </w:r>
      </w:hyperlink>
    </w:p>
  </w:footnote>
  <w:footnote w:id="13">
    <w:p w14:paraId="14CD90B1" w14:textId="3E0DBF3E"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Global criminalisation data (Statista, 2024). </w:t>
      </w:r>
      <w:hyperlink r:id="rId15">
        <w:r w:rsidRPr="00143DCD">
          <w:rPr>
            <w:rStyle w:val="Hyperlink"/>
            <w:rFonts w:ascii="Calibri" w:hAnsi="Calibri" w:cs="Calibri"/>
          </w:rPr>
          <w:t>Countries that criminalize homosexuality 2024| Statista</w:t>
        </w:r>
      </w:hyperlink>
    </w:p>
  </w:footnote>
  <w:footnote w:id="14">
    <w:p w14:paraId="17D33352" w14:textId="642CCB84" w:rsidR="4762B948" w:rsidRPr="00143DCD" w:rsidRDefault="4762B948" w:rsidP="4762B948">
      <w:pPr>
        <w:pStyle w:val="FootnoteText"/>
        <w:rPr>
          <w:rFonts w:ascii="Calibri" w:hAnsi="Calibri" w:cs="Calibri"/>
        </w:rPr>
      </w:pPr>
      <w:r w:rsidRPr="00143DCD">
        <w:rPr>
          <w:rStyle w:val="FootnoteReference"/>
          <w:rFonts w:ascii="Calibri" w:hAnsi="Calibri" w:cs="Calibri"/>
        </w:rPr>
        <w:footnoteRef/>
      </w:r>
      <w:r w:rsidRPr="00143DCD">
        <w:rPr>
          <w:rFonts w:ascii="Calibri" w:hAnsi="Calibri" w:cs="Calibri"/>
        </w:rPr>
        <w:t xml:space="preserve"> International legal analysis of death-penalty jurisdictions for same-sex activity. </w:t>
      </w:r>
      <w:hyperlink r:id="rId16">
        <w:r w:rsidRPr="00143DCD">
          <w:rPr>
            <w:rStyle w:val="Hyperlink"/>
            <w:rFonts w:ascii="Calibri" w:hAnsi="Calibri" w:cs="Calibri"/>
          </w:rPr>
          <w:t>Countries that criminalize homosexuality 2024| Statista</w:t>
        </w:r>
      </w:hyperlink>
    </w:p>
  </w:footnote>
  <w:footnote w:id="15">
    <w:p w14:paraId="59189D83" w14:textId="769A4D10" w:rsidR="4762B948" w:rsidRPr="00143DCD" w:rsidRDefault="4762B948" w:rsidP="4762B948">
      <w:pPr>
        <w:pStyle w:val="FootnoteText"/>
      </w:pPr>
      <w:r w:rsidRPr="00143DCD">
        <w:rPr>
          <w:rStyle w:val="FootnoteReference"/>
          <w:rFonts w:ascii="Calibri" w:hAnsi="Calibri" w:cs="Calibri"/>
        </w:rPr>
        <w:footnoteRef/>
      </w:r>
      <w:r w:rsidRPr="00143DCD">
        <w:rPr>
          <w:rFonts w:ascii="Calibri" w:hAnsi="Calibri" w:cs="Calibri"/>
        </w:rPr>
        <w:t xml:space="preserve"> International Perspectives on LGBTQ+ criminalisation, </w:t>
      </w:r>
      <w:r w:rsidRPr="00143DCD">
        <w:rPr>
          <w:rFonts w:ascii="Calibri" w:hAnsi="Calibri" w:cs="Calibri"/>
          <w:i/>
          <w:iCs/>
        </w:rPr>
        <w:t>Death Penalty Information Center</w:t>
      </w:r>
      <w:r w:rsidRPr="00143DCD">
        <w:rPr>
          <w:rFonts w:ascii="Calibri" w:hAnsi="Calibri" w:cs="Calibri"/>
        </w:rPr>
        <w:t xml:space="preserve"> (2025). </w:t>
      </w:r>
      <w:hyperlink r:id="rId17">
        <w:r w:rsidRPr="00143DCD">
          <w:rPr>
            <w:rStyle w:val="Hyperlink"/>
            <w:rFonts w:ascii="Calibri" w:hAnsi="Calibri" w:cs="Calibri"/>
          </w:rPr>
          <w:t>International Perspectives | Death Penalty Information Center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84CF6" w14:textId="65AB5FF0" w:rsidR="00DC2AB3" w:rsidRDefault="00DC2AB3">
    <w:pPr>
      <w:pStyle w:val="Header"/>
    </w:pPr>
    <w:r>
      <w:rPr>
        <w:noProof/>
        <w14:ligatures w14:val="none"/>
      </w:rPr>
      <w:drawing>
        <wp:anchor distT="0" distB="0" distL="114300" distR="114300" simplePos="0" relativeHeight="251663361" behindDoc="0" locked="0" layoutInCell="1" allowOverlap="1" wp14:anchorId="7A8C6F72" wp14:editId="5EA21AA1">
          <wp:simplePos x="0" y="0"/>
          <wp:positionH relativeFrom="column">
            <wp:posOffset>-897255</wp:posOffset>
          </wp:positionH>
          <wp:positionV relativeFrom="paragraph">
            <wp:posOffset>-447040</wp:posOffset>
          </wp:positionV>
          <wp:extent cx="7553960" cy="532765"/>
          <wp:effectExtent l="0" t="0" r="2540" b="635"/>
          <wp:wrapSquare wrapText="bothSides"/>
          <wp:docPr id="17451691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69110" name="Picture 1745169110"/>
                  <pic:cNvPicPr/>
                </pic:nvPicPr>
                <pic:blipFill>
                  <a:blip r:embed="rId1"/>
                  <a:stretch>
                    <a:fillRect/>
                  </a:stretch>
                </pic:blipFill>
                <pic:spPr>
                  <a:xfrm>
                    <a:off x="0" y="0"/>
                    <a:ext cx="7553960" cy="53276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6115E" w14:textId="2459EBB9" w:rsidR="00DF5129" w:rsidRPr="00DF5129" w:rsidRDefault="00DF5129" w:rsidP="00DF5129">
    <w:pPr>
      <w:pStyle w:val="Header"/>
    </w:pPr>
    <w:r>
      <w:rPr>
        <w:noProof/>
        <w14:ligatures w14:val="none"/>
      </w:rPr>
      <w:drawing>
        <wp:anchor distT="0" distB="0" distL="114300" distR="114300" simplePos="0" relativeHeight="251659265" behindDoc="0" locked="0" layoutInCell="1" allowOverlap="1" wp14:anchorId="28B4DC05" wp14:editId="73B8BA48">
          <wp:simplePos x="0" y="0"/>
          <wp:positionH relativeFrom="column">
            <wp:posOffset>-943610</wp:posOffset>
          </wp:positionH>
          <wp:positionV relativeFrom="paragraph">
            <wp:posOffset>-3605530</wp:posOffset>
          </wp:positionV>
          <wp:extent cx="7682230" cy="3498850"/>
          <wp:effectExtent l="0" t="0" r="1270" b="6350"/>
          <wp:wrapSquare wrapText="bothSides"/>
          <wp:docPr id="12464581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458163" name="Picture 2"/>
                  <pic:cNvPicPr/>
                </pic:nvPicPr>
                <pic:blipFill>
                  <a:blip r:embed="rId1"/>
                  <a:stretch>
                    <a:fillRect/>
                  </a:stretch>
                </pic:blipFill>
                <pic:spPr>
                  <a:xfrm>
                    <a:off x="0" y="0"/>
                    <a:ext cx="7682230" cy="34988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C328"/>
    <w:multiLevelType w:val="hybridMultilevel"/>
    <w:tmpl w:val="12BAA910"/>
    <w:lvl w:ilvl="0" w:tplc="5A780FF4">
      <w:start w:val="1"/>
      <w:numFmt w:val="bullet"/>
      <w:lvlText w:val=""/>
      <w:lvlJc w:val="left"/>
      <w:pPr>
        <w:ind w:left="720" w:hanging="360"/>
      </w:pPr>
      <w:rPr>
        <w:rFonts w:ascii="Symbol" w:hAnsi="Symbol" w:hint="default"/>
      </w:rPr>
    </w:lvl>
    <w:lvl w:ilvl="1" w:tplc="4F7236FC">
      <w:start w:val="1"/>
      <w:numFmt w:val="bullet"/>
      <w:lvlText w:val="o"/>
      <w:lvlJc w:val="left"/>
      <w:pPr>
        <w:ind w:left="1440" w:hanging="360"/>
      </w:pPr>
      <w:rPr>
        <w:rFonts w:ascii="Courier New" w:hAnsi="Courier New" w:hint="default"/>
      </w:rPr>
    </w:lvl>
    <w:lvl w:ilvl="2" w:tplc="E6783082">
      <w:start w:val="1"/>
      <w:numFmt w:val="bullet"/>
      <w:lvlText w:val=""/>
      <w:lvlJc w:val="left"/>
      <w:pPr>
        <w:ind w:left="2160" w:hanging="360"/>
      </w:pPr>
      <w:rPr>
        <w:rFonts w:ascii="Wingdings" w:hAnsi="Wingdings" w:hint="default"/>
      </w:rPr>
    </w:lvl>
    <w:lvl w:ilvl="3" w:tplc="5B80B17E">
      <w:start w:val="1"/>
      <w:numFmt w:val="bullet"/>
      <w:lvlText w:val=""/>
      <w:lvlJc w:val="left"/>
      <w:pPr>
        <w:ind w:left="2880" w:hanging="360"/>
      </w:pPr>
      <w:rPr>
        <w:rFonts w:ascii="Symbol" w:hAnsi="Symbol" w:hint="default"/>
      </w:rPr>
    </w:lvl>
    <w:lvl w:ilvl="4" w:tplc="D4D46954">
      <w:start w:val="1"/>
      <w:numFmt w:val="bullet"/>
      <w:lvlText w:val="o"/>
      <w:lvlJc w:val="left"/>
      <w:pPr>
        <w:ind w:left="3600" w:hanging="360"/>
      </w:pPr>
      <w:rPr>
        <w:rFonts w:ascii="Courier New" w:hAnsi="Courier New" w:hint="default"/>
      </w:rPr>
    </w:lvl>
    <w:lvl w:ilvl="5" w:tplc="14F66D70">
      <w:start w:val="1"/>
      <w:numFmt w:val="bullet"/>
      <w:lvlText w:val=""/>
      <w:lvlJc w:val="left"/>
      <w:pPr>
        <w:ind w:left="4320" w:hanging="360"/>
      </w:pPr>
      <w:rPr>
        <w:rFonts w:ascii="Wingdings" w:hAnsi="Wingdings" w:hint="default"/>
      </w:rPr>
    </w:lvl>
    <w:lvl w:ilvl="6" w:tplc="F50EA7B6">
      <w:start w:val="1"/>
      <w:numFmt w:val="bullet"/>
      <w:lvlText w:val=""/>
      <w:lvlJc w:val="left"/>
      <w:pPr>
        <w:ind w:left="5040" w:hanging="360"/>
      </w:pPr>
      <w:rPr>
        <w:rFonts w:ascii="Symbol" w:hAnsi="Symbol" w:hint="default"/>
      </w:rPr>
    </w:lvl>
    <w:lvl w:ilvl="7" w:tplc="7102B65E">
      <w:start w:val="1"/>
      <w:numFmt w:val="bullet"/>
      <w:lvlText w:val="o"/>
      <w:lvlJc w:val="left"/>
      <w:pPr>
        <w:ind w:left="5760" w:hanging="360"/>
      </w:pPr>
      <w:rPr>
        <w:rFonts w:ascii="Courier New" w:hAnsi="Courier New" w:hint="default"/>
      </w:rPr>
    </w:lvl>
    <w:lvl w:ilvl="8" w:tplc="A17EC784">
      <w:start w:val="1"/>
      <w:numFmt w:val="bullet"/>
      <w:lvlText w:val=""/>
      <w:lvlJc w:val="left"/>
      <w:pPr>
        <w:ind w:left="6480" w:hanging="360"/>
      </w:pPr>
      <w:rPr>
        <w:rFonts w:ascii="Wingdings" w:hAnsi="Wingdings" w:hint="default"/>
      </w:rPr>
    </w:lvl>
  </w:abstractNum>
  <w:abstractNum w:abstractNumId="1" w15:restartNumberingAfterBreak="0">
    <w:nsid w:val="0FCA6AD5"/>
    <w:multiLevelType w:val="hybridMultilevel"/>
    <w:tmpl w:val="7AB4D9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E06C8"/>
    <w:multiLevelType w:val="hybridMultilevel"/>
    <w:tmpl w:val="BE183B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5D9AE"/>
    <w:multiLevelType w:val="hybridMultilevel"/>
    <w:tmpl w:val="53EE6776"/>
    <w:lvl w:ilvl="0" w:tplc="9642FCE2">
      <w:start w:val="1"/>
      <w:numFmt w:val="bullet"/>
      <w:lvlText w:val=""/>
      <w:lvlJc w:val="left"/>
      <w:pPr>
        <w:ind w:left="720" w:hanging="360"/>
      </w:pPr>
      <w:rPr>
        <w:rFonts w:ascii="Symbol" w:hAnsi="Symbol" w:hint="default"/>
      </w:rPr>
    </w:lvl>
    <w:lvl w:ilvl="1" w:tplc="18480670">
      <w:start w:val="1"/>
      <w:numFmt w:val="bullet"/>
      <w:lvlText w:val="o"/>
      <w:lvlJc w:val="left"/>
      <w:pPr>
        <w:ind w:left="1440" w:hanging="360"/>
      </w:pPr>
      <w:rPr>
        <w:rFonts w:ascii="Courier New" w:hAnsi="Courier New" w:hint="default"/>
      </w:rPr>
    </w:lvl>
    <w:lvl w:ilvl="2" w:tplc="311EBA06">
      <w:start w:val="1"/>
      <w:numFmt w:val="bullet"/>
      <w:lvlText w:val=""/>
      <w:lvlJc w:val="left"/>
      <w:pPr>
        <w:ind w:left="2160" w:hanging="360"/>
      </w:pPr>
      <w:rPr>
        <w:rFonts w:ascii="Wingdings" w:hAnsi="Wingdings" w:hint="default"/>
      </w:rPr>
    </w:lvl>
    <w:lvl w:ilvl="3" w:tplc="FCFE5DF6">
      <w:start w:val="1"/>
      <w:numFmt w:val="bullet"/>
      <w:lvlText w:val=""/>
      <w:lvlJc w:val="left"/>
      <w:pPr>
        <w:ind w:left="2880" w:hanging="360"/>
      </w:pPr>
      <w:rPr>
        <w:rFonts w:ascii="Symbol" w:hAnsi="Symbol" w:hint="default"/>
      </w:rPr>
    </w:lvl>
    <w:lvl w:ilvl="4" w:tplc="41BAF400">
      <w:start w:val="1"/>
      <w:numFmt w:val="bullet"/>
      <w:lvlText w:val="o"/>
      <w:lvlJc w:val="left"/>
      <w:pPr>
        <w:ind w:left="3600" w:hanging="360"/>
      </w:pPr>
      <w:rPr>
        <w:rFonts w:ascii="Courier New" w:hAnsi="Courier New" w:hint="default"/>
      </w:rPr>
    </w:lvl>
    <w:lvl w:ilvl="5" w:tplc="4E8CC7D2">
      <w:start w:val="1"/>
      <w:numFmt w:val="bullet"/>
      <w:lvlText w:val=""/>
      <w:lvlJc w:val="left"/>
      <w:pPr>
        <w:ind w:left="4320" w:hanging="360"/>
      </w:pPr>
      <w:rPr>
        <w:rFonts w:ascii="Wingdings" w:hAnsi="Wingdings" w:hint="default"/>
      </w:rPr>
    </w:lvl>
    <w:lvl w:ilvl="6" w:tplc="41CCB386">
      <w:start w:val="1"/>
      <w:numFmt w:val="bullet"/>
      <w:lvlText w:val=""/>
      <w:lvlJc w:val="left"/>
      <w:pPr>
        <w:ind w:left="5040" w:hanging="360"/>
      </w:pPr>
      <w:rPr>
        <w:rFonts w:ascii="Symbol" w:hAnsi="Symbol" w:hint="default"/>
      </w:rPr>
    </w:lvl>
    <w:lvl w:ilvl="7" w:tplc="ADF4F8E6">
      <w:start w:val="1"/>
      <w:numFmt w:val="bullet"/>
      <w:lvlText w:val="o"/>
      <w:lvlJc w:val="left"/>
      <w:pPr>
        <w:ind w:left="5760" w:hanging="360"/>
      </w:pPr>
      <w:rPr>
        <w:rFonts w:ascii="Courier New" w:hAnsi="Courier New" w:hint="default"/>
      </w:rPr>
    </w:lvl>
    <w:lvl w:ilvl="8" w:tplc="5A70FA3A">
      <w:start w:val="1"/>
      <w:numFmt w:val="bullet"/>
      <w:lvlText w:val=""/>
      <w:lvlJc w:val="left"/>
      <w:pPr>
        <w:ind w:left="6480" w:hanging="360"/>
      </w:pPr>
      <w:rPr>
        <w:rFonts w:ascii="Wingdings" w:hAnsi="Wingdings" w:hint="default"/>
      </w:rPr>
    </w:lvl>
  </w:abstractNum>
  <w:abstractNum w:abstractNumId="6" w15:restartNumberingAfterBreak="0">
    <w:nsid w:val="3279A88D"/>
    <w:multiLevelType w:val="hybridMultilevel"/>
    <w:tmpl w:val="28EA220E"/>
    <w:lvl w:ilvl="0" w:tplc="C10C6718">
      <w:start w:val="1"/>
      <w:numFmt w:val="bullet"/>
      <w:lvlText w:val=""/>
      <w:lvlJc w:val="left"/>
      <w:pPr>
        <w:ind w:left="720" w:hanging="360"/>
      </w:pPr>
      <w:rPr>
        <w:rFonts w:ascii="Symbol" w:hAnsi="Symbol" w:hint="default"/>
      </w:rPr>
    </w:lvl>
    <w:lvl w:ilvl="1" w:tplc="94DA11C4">
      <w:start w:val="1"/>
      <w:numFmt w:val="bullet"/>
      <w:lvlText w:val="o"/>
      <w:lvlJc w:val="left"/>
      <w:pPr>
        <w:ind w:left="1440" w:hanging="360"/>
      </w:pPr>
      <w:rPr>
        <w:rFonts w:ascii="Courier New" w:hAnsi="Courier New" w:hint="default"/>
      </w:rPr>
    </w:lvl>
    <w:lvl w:ilvl="2" w:tplc="0F0C957C">
      <w:start w:val="1"/>
      <w:numFmt w:val="bullet"/>
      <w:lvlText w:val=""/>
      <w:lvlJc w:val="left"/>
      <w:pPr>
        <w:ind w:left="2160" w:hanging="360"/>
      </w:pPr>
      <w:rPr>
        <w:rFonts w:ascii="Wingdings" w:hAnsi="Wingdings" w:hint="default"/>
      </w:rPr>
    </w:lvl>
    <w:lvl w:ilvl="3" w:tplc="51102E58">
      <w:start w:val="1"/>
      <w:numFmt w:val="bullet"/>
      <w:lvlText w:val=""/>
      <w:lvlJc w:val="left"/>
      <w:pPr>
        <w:ind w:left="2880" w:hanging="360"/>
      </w:pPr>
      <w:rPr>
        <w:rFonts w:ascii="Symbol" w:hAnsi="Symbol" w:hint="default"/>
      </w:rPr>
    </w:lvl>
    <w:lvl w:ilvl="4" w:tplc="52DE88C2">
      <w:start w:val="1"/>
      <w:numFmt w:val="bullet"/>
      <w:lvlText w:val="o"/>
      <w:lvlJc w:val="left"/>
      <w:pPr>
        <w:ind w:left="3600" w:hanging="360"/>
      </w:pPr>
      <w:rPr>
        <w:rFonts w:ascii="Courier New" w:hAnsi="Courier New" w:hint="default"/>
      </w:rPr>
    </w:lvl>
    <w:lvl w:ilvl="5" w:tplc="165C4CD8">
      <w:start w:val="1"/>
      <w:numFmt w:val="bullet"/>
      <w:lvlText w:val=""/>
      <w:lvlJc w:val="left"/>
      <w:pPr>
        <w:ind w:left="4320" w:hanging="360"/>
      </w:pPr>
      <w:rPr>
        <w:rFonts w:ascii="Wingdings" w:hAnsi="Wingdings" w:hint="default"/>
      </w:rPr>
    </w:lvl>
    <w:lvl w:ilvl="6" w:tplc="653C1696">
      <w:start w:val="1"/>
      <w:numFmt w:val="bullet"/>
      <w:lvlText w:val=""/>
      <w:lvlJc w:val="left"/>
      <w:pPr>
        <w:ind w:left="5040" w:hanging="360"/>
      </w:pPr>
      <w:rPr>
        <w:rFonts w:ascii="Symbol" w:hAnsi="Symbol" w:hint="default"/>
      </w:rPr>
    </w:lvl>
    <w:lvl w:ilvl="7" w:tplc="D0028844">
      <w:start w:val="1"/>
      <w:numFmt w:val="bullet"/>
      <w:lvlText w:val="o"/>
      <w:lvlJc w:val="left"/>
      <w:pPr>
        <w:ind w:left="5760" w:hanging="360"/>
      </w:pPr>
      <w:rPr>
        <w:rFonts w:ascii="Courier New" w:hAnsi="Courier New" w:hint="default"/>
      </w:rPr>
    </w:lvl>
    <w:lvl w:ilvl="8" w:tplc="42F4EDE0">
      <w:start w:val="1"/>
      <w:numFmt w:val="bullet"/>
      <w:lvlText w:val=""/>
      <w:lvlJc w:val="left"/>
      <w:pPr>
        <w:ind w:left="6480" w:hanging="360"/>
      </w:pPr>
      <w:rPr>
        <w:rFonts w:ascii="Wingdings" w:hAnsi="Wingdings" w:hint="default"/>
      </w:rPr>
    </w:lvl>
  </w:abstractNum>
  <w:abstractNum w:abstractNumId="7" w15:restartNumberingAfterBreak="0">
    <w:nsid w:val="3910A2B5"/>
    <w:multiLevelType w:val="hybridMultilevel"/>
    <w:tmpl w:val="90BC18F6"/>
    <w:lvl w:ilvl="0" w:tplc="DEBC6386">
      <w:start w:val="1"/>
      <w:numFmt w:val="bullet"/>
      <w:lvlText w:val=""/>
      <w:lvlJc w:val="left"/>
      <w:pPr>
        <w:ind w:left="720" w:hanging="360"/>
      </w:pPr>
      <w:rPr>
        <w:rFonts w:ascii="Symbol" w:hAnsi="Symbol" w:hint="default"/>
      </w:rPr>
    </w:lvl>
    <w:lvl w:ilvl="1" w:tplc="A252AB00">
      <w:start w:val="1"/>
      <w:numFmt w:val="bullet"/>
      <w:lvlText w:val="o"/>
      <w:lvlJc w:val="left"/>
      <w:pPr>
        <w:ind w:left="1440" w:hanging="360"/>
      </w:pPr>
      <w:rPr>
        <w:rFonts w:ascii="Courier New" w:hAnsi="Courier New" w:hint="default"/>
      </w:rPr>
    </w:lvl>
    <w:lvl w:ilvl="2" w:tplc="AE662410">
      <w:start w:val="1"/>
      <w:numFmt w:val="bullet"/>
      <w:lvlText w:val=""/>
      <w:lvlJc w:val="left"/>
      <w:pPr>
        <w:ind w:left="2160" w:hanging="360"/>
      </w:pPr>
      <w:rPr>
        <w:rFonts w:ascii="Wingdings" w:hAnsi="Wingdings" w:hint="default"/>
      </w:rPr>
    </w:lvl>
    <w:lvl w:ilvl="3" w:tplc="C270B95A">
      <w:start w:val="1"/>
      <w:numFmt w:val="bullet"/>
      <w:lvlText w:val=""/>
      <w:lvlJc w:val="left"/>
      <w:pPr>
        <w:ind w:left="2880" w:hanging="360"/>
      </w:pPr>
      <w:rPr>
        <w:rFonts w:ascii="Symbol" w:hAnsi="Symbol" w:hint="default"/>
      </w:rPr>
    </w:lvl>
    <w:lvl w:ilvl="4" w:tplc="272287DA">
      <w:start w:val="1"/>
      <w:numFmt w:val="bullet"/>
      <w:lvlText w:val="o"/>
      <w:lvlJc w:val="left"/>
      <w:pPr>
        <w:ind w:left="3600" w:hanging="360"/>
      </w:pPr>
      <w:rPr>
        <w:rFonts w:ascii="Courier New" w:hAnsi="Courier New" w:hint="default"/>
      </w:rPr>
    </w:lvl>
    <w:lvl w:ilvl="5" w:tplc="574EAD42">
      <w:start w:val="1"/>
      <w:numFmt w:val="bullet"/>
      <w:lvlText w:val=""/>
      <w:lvlJc w:val="left"/>
      <w:pPr>
        <w:ind w:left="4320" w:hanging="360"/>
      </w:pPr>
      <w:rPr>
        <w:rFonts w:ascii="Wingdings" w:hAnsi="Wingdings" w:hint="default"/>
      </w:rPr>
    </w:lvl>
    <w:lvl w:ilvl="6" w:tplc="4CC6AD00">
      <w:start w:val="1"/>
      <w:numFmt w:val="bullet"/>
      <w:lvlText w:val=""/>
      <w:lvlJc w:val="left"/>
      <w:pPr>
        <w:ind w:left="5040" w:hanging="360"/>
      </w:pPr>
      <w:rPr>
        <w:rFonts w:ascii="Symbol" w:hAnsi="Symbol" w:hint="default"/>
      </w:rPr>
    </w:lvl>
    <w:lvl w:ilvl="7" w:tplc="8DFC7B80">
      <w:start w:val="1"/>
      <w:numFmt w:val="bullet"/>
      <w:lvlText w:val="o"/>
      <w:lvlJc w:val="left"/>
      <w:pPr>
        <w:ind w:left="5760" w:hanging="360"/>
      </w:pPr>
      <w:rPr>
        <w:rFonts w:ascii="Courier New" w:hAnsi="Courier New" w:hint="default"/>
      </w:rPr>
    </w:lvl>
    <w:lvl w:ilvl="8" w:tplc="66C4C6A4">
      <w:start w:val="1"/>
      <w:numFmt w:val="bullet"/>
      <w:lvlText w:val=""/>
      <w:lvlJc w:val="left"/>
      <w:pPr>
        <w:ind w:left="6480" w:hanging="360"/>
      </w:pPr>
      <w:rPr>
        <w:rFonts w:ascii="Wingdings" w:hAnsi="Wingdings" w:hint="default"/>
      </w:rPr>
    </w:lvl>
  </w:abstractNum>
  <w:abstractNum w:abstractNumId="8"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42E39"/>
    <w:multiLevelType w:val="hybridMultilevel"/>
    <w:tmpl w:val="360CB936"/>
    <w:lvl w:ilvl="0" w:tplc="FFFFFFFF">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63E4C"/>
    <w:multiLevelType w:val="hybridMultilevel"/>
    <w:tmpl w:val="2F7AB070"/>
    <w:lvl w:ilvl="0" w:tplc="3E9A08E4">
      <w:start w:val="1"/>
      <w:numFmt w:val="decimal"/>
      <w:lvlText w:val="%1."/>
      <w:lvlJc w:val="left"/>
      <w:pPr>
        <w:ind w:left="720" w:hanging="360"/>
      </w:pPr>
    </w:lvl>
    <w:lvl w:ilvl="1" w:tplc="87868E62">
      <w:start w:val="1"/>
      <w:numFmt w:val="lowerLetter"/>
      <w:lvlText w:val="%2."/>
      <w:lvlJc w:val="left"/>
      <w:pPr>
        <w:ind w:left="1440" w:hanging="360"/>
      </w:pPr>
    </w:lvl>
    <w:lvl w:ilvl="2" w:tplc="AEB85F28">
      <w:start w:val="1"/>
      <w:numFmt w:val="lowerRoman"/>
      <w:lvlText w:val="%3."/>
      <w:lvlJc w:val="right"/>
      <w:pPr>
        <w:ind w:left="2160" w:hanging="180"/>
      </w:pPr>
    </w:lvl>
    <w:lvl w:ilvl="3" w:tplc="DA14E09E">
      <w:start w:val="1"/>
      <w:numFmt w:val="decimal"/>
      <w:lvlText w:val="%4."/>
      <w:lvlJc w:val="left"/>
      <w:pPr>
        <w:ind w:left="2880" w:hanging="360"/>
      </w:pPr>
    </w:lvl>
    <w:lvl w:ilvl="4" w:tplc="B46AB638">
      <w:start w:val="1"/>
      <w:numFmt w:val="lowerLetter"/>
      <w:lvlText w:val="%5."/>
      <w:lvlJc w:val="left"/>
      <w:pPr>
        <w:ind w:left="3600" w:hanging="360"/>
      </w:pPr>
    </w:lvl>
    <w:lvl w:ilvl="5" w:tplc="2C0A0038">
      <w:start w:val="1"/>
      <w:numFmt w:val="lowerRoman"/>
      <w:lvlText w:val="%6."/>
      <w:lvlJc w:val="right"/>
      <w:pPr>
        <w:ind w:left="4320" w:hanging="180"/>
      </w:pPr>
    </w:lvl>
    <w:lvl w:ilvl="6" w:tplc="A59CE8A2">
      <w:start w:val="1"/>
      <w:numFmt w:val="decimal"/>
      <w:lvlText w:val="%7."/>
      <w:lvlJc w:val="left"/>
      <w:pPr>
        <w:ind w:left="5040" w:hanging="360"/>
      </w:pPr>
    </w:lvl>
    <w:lvl w:ilvl="7" w:tplc="53C4E7C2">
      <w:start w:val="1"/>
      <w:numFmt w:val="lowerLetter"/>
      <w:lvlText w:val="%8."/>
      <w:lvlJc w:val="left"/>
      <w:pPr>
        <w:ind w:left="5760" w:hanging="360"/>
      </w:pPr>
    </w:lvl>
    <w:lvl w:ilvl="8" w:tplc="8564E61C">
      <w:start w:val="1"/>
      <w:numFmt w:val="lowerRoman"/>
      <w:lvlText w:val="%9."/>
      <w:lvlJc w:val="right"/>
      <w:pPr>
        <w:ind w:left="6480" w:hanging="180"/>
      </w:pPr>
    </w:lvl>
  </w:abstractNum>
  <w:abstractNum w:abstractNumId="12" w15:restartNumberingAfterBreak="0">
    <w:nsid w:val="61F13265"/>
    <w:multiLevelType w:val="hybridMultilevel"/>
    <w:tmpl w:val="2678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881408"/>
    <w:multiLevelType w:val="hybridMultilevel"/>
    <w:tmpl w:val="59520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786666"/>
    <w:multiLevelType w:val="hybridMultilevel"/>
    <w:tmpl w:val="5680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418884">
    <w:abstractNumId w:val="11"/>
  </w:num>
  <w:num w:numId="2" w16cid:durableId="33776898">
    <w:abstractNumId w:val="0"/>
  </w:num>
  <w:num w:numId="3" w16cid:durableId="852259537">
    <w:abstractNumId w:val="5"/>
  </w:num>
  <w:num w:numId="4" w16cid:durableId="1827668092">
    <w:abstractNumId w:val="6"/>
  </w:num>
  <w:num w:numId="5" w16cid:durableId="575629856">
    <w:abstractNumId w:val="9"/>
  </w:num>
  <w:num w:numId="6" w16cid:durableId="1936089643">
    <w:abstractNumId w:val="2"/>
  </w:num>
  <w:num w:numId="7" w16cid:durableId="422457728">
    <w:abstractNumId w:val="8"/>
  </w:num>
  <w:num w:numId="8" w16cid:durableId="8338187">
    <w:abstractNumId w:val="4"/>
  </w:num>
  <w:num w:numId="9" w16cid:durableId="962033069">
    <w:abstractNumId w:val="10"/>
  </w:num>
  <w:num w:numId="10" w16cid:durableId="1045251903">
    <w:abstractNumId w:val="7"/>
  </w:num>
  <w:num w:numId="11" w16cid:durableId="504828198">
    <w:abstractNumId w:val="3"/>
  </w:num>
  <w:num w:numId="12" w16cid:durableId="1191140151">
    <w:abstractNumId w:val="1"/>
  </w:num>
  <w:num w:numId="13" w16cid:durableId="386995103">
    <w:abstractNumId w:val="14"/>
  </w:num>
  <w:num w:numId="14" w16cid:durableId="5521154">
    <w:abstractNumId w:val="13"/>
  </w:num>
  <w:num w:numId="15" w16cid:durableId="8659437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embedSystemFonts/>
  <w:hideSpelling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84A"/>
    <w:rsid w:val="00005DFA"/>
    <w:rsid w:val="0002109E"/>
    <w:rsid w:val="00033BF5"/>
    <w:rsid w:val="00052FB7"/>
    <w:rsid w:val="00055510"/>
    <w:rsid w:val="00062C0E"/>
    <w:rsid w:val="00077BFD"/>
    <w:rsid w:val="00092842"/>
    <w:rsid w:val="000A1ED9"/>
    <w:rsid w:val="000D59C9"/>
    <w:rsid w:val="000D664E"/>
    <w:rsid w:val="000D678D"/>
    <w:rsid w:val="000E1FF4"/>
    <w:rsid w:val="000E506D"/>
    <w:rsid w:val="00113F7E"/>
    <w:rsid w:val="00143DCD"/>
    <w:rsid w:val="00156C2B"/>
    <w:rsid w:val="001642BF"/>
    <w:rsid w:val="001828B7"/>
    <w:rsid w:val="00187E99"/>
    <w:rsid w:val="00194B44"/>
    <w:rsid w:val="001E0BAB"/>
    <w:rsid w:val="001E39B6"/>
    <w:rsid w:val="002232EE"/>
    <w:rsid w:val="00231A29"/>
    <w:rsid w:val="00234E83"/>
    <w:rsid w:val="00240CCD"/>
    <w:rsid w:val="002471DF"/>
    <w:rsid w:val="0026754C"/>
    <w:rsid w:val="00281752"/>
    <w:rsid w:val="00283C4B"/>
    <w:rsid w:val="002928E0"/>
    <w:rsid w:val="002A07FB"/>
    <w:rsid w:val="002A765E"/>
    <w:rsid w:val="002F5741"/>
    <w:rsid w:val="002F6F92"/>
    <w:rsid w:val="00303AC8"/>
    <w:rsid w:val="00321DA1"/>
    <w:rsid w:val="00341FD8"/>
    <w:rsid w:val="00342551"/>
    <w:rsid w:val="00353F0E"/>
    <w:rsid w:val="00364F60"/>
    <w:rsid w:val="00370E85"/>
    <w:rsid w:val="00390AFE"/>
    <w:rsid w:val="00394ACC"/>
    <w:rsid w:val="0039603D"/>
    <w:rsid w:val="003A3E86"/>
    <w:rsid w:val="003B7F61"/>
    <w:rsid w:val="003D5B78"/>
    <w:rsid w:val="003E07E3"/>
    <w:rsid w:val="003E464A"/>
    <w:rsid w:val="003E78CC"/>
    <w:rsid w:val="003F0830"/>
    <w:rsid w:val="003F42EE"/>
    <w:rsid w:val="00422C4E"/>
    <w:rsid w:val="00424025"/>
    <w:rsid w:val="0042732B"/>
    <w:rsid w:val="00433526"/>
    <w:rsid w:val="00434DC1"/>
    <w:rsid w:val="00437B68"/>
    <w:rsid w:val="00438854"/>
    <w:rsid w:val="0044202B"/>
    <w:rsid w:val="00442197"/>
    <w:rsid w:val="004512E0"/>
    <w:rsid w:val="004700C9"/>
    <w:rsid w:val="004918CE"/>
    <w:rsid w:val="0049427D"/>
    <w:rsid w:val="004A2E9B"/>
    <w:rsid w:val="004C73B1"/>
    <w:rsid w:val="004C79C6"/>
    <w:rsid w:val="004D61CA"/>
    <w:rsid w:val="004D780F"/>
    <w:rsid w:val="004F0CB1"/>
    <w:rsid w:val="004F5EFF"/>
    <w:rsid w:val="00527531"/>
    <w:rsid w:val="005448D9"/>
    <w:rsid w:val="0055178A"/>
    <w:rsid w:val="00556496"/>
    <w:rsid w:val="00562EF9"/>
    <w:rsid w:val="00563415"/>
    <w:rsid w:val="00563639"/>
    <w:rsid w:val="00581C87"/>
    <w:rsid w:val="00585483"/>
    <w:rsid w:val="00590848"/>
    <w:rsid w:val="00596AB1"/>
    <w:rsid w:val="005A33B1"/>
    <w:rsid w:val="005B7727"/>
    <w:rsid w:val="005C0A74"/>
    <w:rsid w:val="005C3B37"/>
    <w:rsid w:val="005E48B1"/>
    <w:rsid w:val="005F4CF3"/>
    <w:rsid w:val="0060088D"/>
    <w:rsid w:val="00612393"/>
    <w:rsid w:val="00614B9F"/>
    <w:rsid w:val="006150D9"/>
    <w:rsid w:val="00617BFB"/>
    <w:rsid w:val="006315CF"/>
    <w:rsid w:val="0063483B"/>
    <w:rsid w:val="0063617B"/>
    <w:rsid w:val="0065348A"/>
    <w:rsid w:val="006545E1"/>
    <w:rsid w:val="00665857"/>
    <w:rsid w:val="006732D4"/>
    <w:rsid w:val="00682484"/>
    <w:rsid w:val="00697EAF"/>
    <w:rsid w:val="006A319C"/>
    <w:rsid w:val="006A6C38"/>
    <w:rsid w:val="006C5CAA"/>
    <w:rsid w:val="006D65B1"/>
    <w:rsid w:val="006E351E"/>
    <w:rsid w:val="006F62BB"/>
    <w:rsid w:val="00717232"/>
    <w:rsid w:val="007342C4"/>
    <w:rsid w:val="0075226A"/>
    <w:rsid w:val="0075399C"/>
    <w:rsid w:val="007546C9"/>
    <w:rsid w:val="00764AD1"/>
    <w:rsid w:val="007853E7"/>
    <w:rsid w:val="0079028C"/>
    <w:rsid w:val="00792F52"/>
    <w:rsid w:val="00796610"/>
    <w:rsid w:val="007B315B"/>
    <w:rsid w:val="007D52DB"/>
    <w:rsid w:val="007D75DE"/>
    <w:rsid w:val="008061A8"/>
    <w:rsid w:val="00820ABF"/>
    <w:rsid w:val="00823624"/>
    <w:rsid w:val="00823BCF"/>
    <w:rsid w:val="00847884"/>
    <w:rsid w:val="00847FEB"/>
    <w:rsid w:val="0085338C"/>
    <w:rsid w:val="008676F4"/>
    <w:rsid w:val="008729CA"/>
    <w:rsid w:val="0087550C"/>
    <w:rsid w:val="00893544"/>
    <w:rsid w:val="00893E14"/>
    <w:rsid w:val="008B0064"/>
    <w:rsid w:val="008D33F7"/>
    <w:rsid w:val="008D68AA"/>
    <w:rsid w:val="008F5BAD"/>
    <w:rsid w:val="009026E6"/>
    <w:rsid w:val="009161D4"/>
    <w:rsid w:val="0092518A"/>
    <w:rsid w:val="0094306F"/>
    <w:rsid w:val="0095482B"/>
    <w:rsid w:val="009860F0"/>
    <w:rsid w:val="009C1A45"/>
    <w:rsid w:val="009C488F"/>
    <w:rsid w:val="009C5836"/>
    <w:rsid w:val="009D384A"/>
    <w:rsid w:val="009E692A"/>
    <w:rsid w:val="00A24DD8"/>
    <w:rsid w:val="00A40AF5"/>
    <w:rsid w:val="00A43D82"/>
    <w:rsid w:val="00A455A7"/>
    <w:rsid w:val="00A727AF"/>
    <w:rsid w:val="00A8532E"/>
    <w:rsid w:val="00A977AD"/>
    <w:rsid w:val="00AC6E00"/>
    <w:rsid w:val="00AE552B"/>
    <w:rsid w:val="00AF074B"/>
    <w:rsid w:val="00AF1B02"/>
    <w:rsid w:val="00B36389"/>
    <w:rsid w:val="00B50C52"/>
    <w:rsid w:val="00B5628B"/>
    <w:rsid w:val="00B67799"/>
    <w:rsid w:val="00B74552"/>
    <w:rsid w:val="00B74C2E"/>
    <w:rsid w:val="00B74D8A"/>
    <w:rsid w:val="00B844A6"/>
    <w:rsid w:val="00BC6522"/>
    <w:rsid w:val="00BD10BC"/>
    <w:rsid w:val="00BE10AC"/>
    <w:rsid w:val="00BE7CB7"/>
    <w:rsid w:val="00C152D1"/>
    <w:rsid w:val="00C37C79"/>
    <w:rsid w:val="00C65952"/>
    <w:rsid w:val="00C66106"/>
    <w:rsid w:val="00C800DA"/>
    <w:rsid w:val="00C87B4A"/>
    <w:rsid w:val="00C92A00"/>
    <w:rsid w:val="00CB4C4E"/>
    <w:rsid w:val="00CE4CE4"/>
    <w:rsid w:val="00CF34D4"/>
    <w:rsid w:val="00D15A06"/>
    <w:rsid w:val="00D36C47"/>
    <w:rsid w:val="00D3715A"/>
    <w:rsid w:val="00D504FA"/>
    <w:rsid w:val="00D84756"/>
    <w:rsid w:val="00DA3EBF"/>
    <w:rsid w:val="00DC2AB3"/>
    <w:rsid w:val="00DD563C"/>
    <w:rsid w:val="00DE3D93"/>
    <w:rsid w:val="00DE5DAC"/>
    <w:rsid w:val="00DF5129"/>
    <w:rsid w:val="00E23CF2"/>
    <w:rsid w:val="00E25737"/>
    <w:rsid w:val="00E42BEF"/>
    <w:rsid w:val="00E579FD"/>
    <w:rsid w:val="00E6287D"/>
    <w:rsid w:val="00E645A5"/>
    <w:rsid w:val="00EA5221"/>
    <w:rsid w:val="00EC33CC"/>
    <w:rsid w:val="00EE4C6A"/>
    <w:rsid w:val="00EF39BB"/>
    <w:rsid w:val="00F13423"/>
    <w:rsid w:val="00F16A47"/>
    <w:rsid w:val="00F1702A"/>
    <w:rsid w:val="00F33711"/>
    <w:rsid w:val="00F44F05"/>
    <w:rsid w:val="00F501CA"/>
    <w:rsid w:val="00F612A0"/>
    <w:rsid w:val="00F77049"/>
    <w:rsid w:val="00F8064C"/>
    <w:rsid w:val="00F95DF5"/>
    <w:rsid w:val="00FA0E7E"/>
    <w:rsid w:val="00FA3031"/>
    <w:rsid w:val="00FC7E49"/>
    <w:rsid w:val="00FE42FB"/>
    <w:rsid w:val="00FE5028"/>
    <w:rsid w:val="00FF6203"/>
    <w:rsid w:val="0108A8F6"/>
    <w:rsid w:val="015B9F27"/>
    <w:rsid w:val="0161F8E9"/>
    <w:rsid w:val="0163F4A9"/>
    <w:rsid w:val="01B1A36E"/>
    <w:rsid w:val="0274EA04"/>
    <w:rsid w:val="02CD8112"/>
    <w:rsid w:val="03F40E0A"/>
    <w:rsid w:val="04605167"/>
    <w:rsid w:val="046FA6E0"/>
    <w:rsid w:val="046FE7D8"/>
    <w:rsid w:val="0510ED2F"/>
    <w:rsid w:val="063791FD"/>
    <w:rsid w:val="06A766EC"/>
    <w:rsid w:val="06F5C959"/>
    <w:rsid w:val="0721716F"/>
    <w:rsid w:val="086527C8"/>
    <w:rsid w:val="088D5B33"/>
    <w:rsid w:val="096E63FD"/>
    <w:rsid w:val="0A90CAB5"/>
    <w:rsid w:val="0A92708D"/>
    <w:rsid w:val="0AA77A63"/>
    <w:rsid w:val="0AC5339E"/>
    <w:rsid w:val="0ADDBDCC"/>
    <w:rsid w:val="0AEFEAE7"/>
    <w:rsid w:val="0B0AD879"/>
    <w:rsid w:val="0B346ABB"/>
    <w:rsid w:val="0B79BCA6"/>
    <w:rsid w:val="0C1222D0"/>
    <w:rsid w:val="0EC01556"/>
    <w:rsid w:val="0F70AA9E"/>
    <w:rsid w:val="0F7E14FF"/>
    <w:rsid w:val="0F8CAB5C"/>
    <w:rsid w:val="10233B39"/>
    <w:rsid w:val="110905C7"/>
    <w:rsid w:val="114F46E4"/>
    <w:rsid w:val="11E9CC3B"/>
    <w:rsid w:val="121FD6B2"/>
    <w:rsid w:val="1245740A"/>
    <w:rsid w:val="135320F0"/>
    <w:rsid w:val="1409F7F2"/>
    <w:rsid w:val="142F7FA2"/>
    <w:rsid w:val="15994A25"/>
    <w:rsid w:val="15AF21C6"/>
    <w:rsid w:val="1658C471"/>
    <w:rsid w:val="180ADE78"/>
    <w:rsid w:val="1856F3A4"/>
    <w:rsid w:val="18D485D9"/>
    <w:rsid w:val="194DFB3C"/>
    <w:rsid w:val="198D11CD"/>
    <w:rsid w:val="19D7B716"/>
    <w:rsid w:val="19E8107D"/>
    <w:rsid w:val="19F66EBE"/>
    <w:rsid w:val="1AA1B3FE"/>
    <w:rsid w:val="1B0E211D"/>
    <w:rsid w:val="1B4916E0"/>
    <w:rsid w:val="1CF72280"/>
    <w:rsid w:val="1CFB23AC"/>
    <w:rsid w:val="1D44D37C"/>
    <w:rsid w:val="1D8467C9"/>
    <w:rsid w:val="1DB139A7"/>
    <w:rsid w:val="1E13E03A"/>
    <w:rsid w:val="1E6CDE61"/>
    <w:rsid w:val="1EC82FDD"/>
    <w:rsid w:val="1EE7758C"/>
    <w:rsid w:val="1EF5B22A"/>
    <w:rsid w:val="1F99DDAD"/>
    <w:rsid w:val="21189601"/>
    <w:rsid w:val="21514F22"/>
    <w:rsid w:val="219C0AFC"/>
    <w:rsid w:val="21D95CC8"/>
    <w:rsid w:val="224EE9D6"/>
    <w:rsid w:val="22633663"/>
    <w:rsid w:val="22D2DF3B"/>
    <w:rsid w:val="23F81EA2"/>
    <w:rsid w:val="24165272"/>
    <w:rsid w:val="2471C5F5"/>
    <w:rsid w:val="24E1A249"/>
    <w:rsid w:val="25656E74"/>
    <w:rsid w:val="25AC1FFE"/>
    <w:rsid w:val="25D38DE4"/>
    <w:rsid w:val="2634C750"/>
    <w:rsid w:val="266BA8C8"/>
    <w:rsid w:val="26889620"/>
    <w:rsid w:val="26CBE54A"/>
    <w:rsid w:val="27033A16"/>
    <w:rsid w:val="27083414"/>
    <w:rsid w:val="270D9C7A"/>
    <w:rsid w:val="2726A56B"/>
    <w:rsid w:val="27305509"/>
    <w:rsid w:val="273B192B"/>
    <w:rsid w:val="281D1F9A"/>
    <w:rsid w:val="28B0FE2D"/>
    <w:rsid w:val="28C1B2ED"/>
    <w:rsid w:val="292E6AF9"/>
    <w:rsid w:val="298D71D8"/>
    <w:rsid w:val="2A1FAF23"/>
    <w:rsid w:val="2A5C3D83"/>
    <w:rsid w:val="2A761916"/>
    <w:rsid w:val="2AC7FF99"/>
    <w:rsid w:val="2B0F169A"/>
    <w:rsid w:val="2B21A677"/>
    <w:rsid w:val="2B52617B"/>
    <w:rsid w:val="2B5D0F09"/>
    <w:rsid w:val="2BA10DF0"/>
    <w:rsid w:val="2C948490"/>
    <w:rsid w:val="2D35E85E"/>
    <w:rsid w:val="2E7C5CD7"/>
    <w:rsid w:val="2F139515"/>
    <w:rsid w:val="2F564663"/>
    <w:rsid w:val="2F6C787B"/>
    <w:rsid w:val="2FF53539"/>
    <w:rsid w:val="30F70277"/>
    <w:rsid w:val="311B7F1B"/>
    <w:rsid w:val="313A851C"/>
    <w:rsid w:val="32B38C44"/>
    <w:rsid w:val="32B75D17"/>
    <w:rsid w:val="337177CC"/>
    <w:rsid w:val="33A44DD6"/>
    <w:rsid w:val="341C501B"/>
    <w:rsid w:val="3440BA63"/>
    <w:rsid w:val="3453C655"/>
    <w:rsid w:val="345C607E"/>
    <w:rsid w:val="34EFD471"/>
    <w:rsid w:val="35A23521"/>
    <w:rsid w:val="35CF8C33"/>
    <w:rsid w:val="35FAEC29"/>
    <w:rsid w:val="361C2D56"/>
    <w:rsid w:val="368FFDD7"/>
    <w:rsid w:val="36DE2712"/>
    <w:rsid w:val="386E0A5B"/>
    <w:rsid w:val="393D9F55"/>
    <w:rsid w:val="39F8CAA1"/>
    <w:rsid w:val="3A9F09CD"/>
    <w:rsid w:val="3B0D7773"/>
    <w:rsid w:val="3B7884C8"/>
    <w:rsid w:val="3BA8DA60"/>
    <w:rsid w:val="3BAE6D9D"/>
    <w:rsid w:val="3C11ED2F"/>
    <w:rsid w:val="3C1AEC64"/>
    <w:rsid w:val="3C43E4D6"/>
    <w:rsid w:val="3D0F2266"/>
    <w:rsid w:val="3D480314"/>
    <w:rsid w:val="3D519B41"/>
    <w:rsid w:val="3D75B2B7"/>
    <w:rsid w:val="3DA58B33"/>
    <w:rsid w:val="3E2BC333"/>
    <w:rsid w:val="3E565D54"/>
    <w:rsid w:val="3EBA4DEA"/>
    <w:rsid w:val="3EF31369"/>
    <w:rsid w:val="3F27EF24"/>
    <w:rsid w:val="3F660124"/>
    <w:rsid w:val="4031EB4B"/>
    <w:rsid w:val="40CD690A"/>
    <w:rsid w:val="43C245E6"/>
    <w:rsid w:val="451E747F"/>
    <w:rsid w:val="45A02473"/>
    <w:rsid w:val="45AC1A78"/>
    <w:rsid w:val="45C9D079"/>
    <w:rsid w:val="45D4529C"/>
    <w:rsid w:val="460964CA"/>
    <w:rsid w:val="463C8BAF"/>
    <w:rsid w:val="4762B948"/>
    <w:rsid w:val="4781A1AF"/>
    <w:rsid w:val="487770BB"/>
    <w:rsid w:val="4886BFDA"/>
    <w:rsid w:val="48AA0EF9"/>
    <w:rsid w:val="48FE2562"/>
    <w:rsid w:val="491B8879"/>
    <w:rsid w:val="4935186C"/>
    <w:rsid w:val="4953CD6B"/>
    <w:rsid w:val="49C853F3"/>
    <w:rsid w:val="4A673FD9"/>
    <w:rsid w:val="4A6C8077"/>
    <w:rsid w:val="4A874D8E"/>
    <w:rsid w:val="4AB01E86"/>
    <w:rsid w:val="4ACF6ECD"/>
    <w:rsid w:val="4B36F1CD"/>
    <w:rsid w:val="4B9C3C33"/>
    <w:rsid w:val="4C737E29"/>
    <w:rsid w:val="4CAC7B18"/>
    <w:rsid w:val="4CDFA44E"/>
    <w:rsid w:val="4D085171"/>
    <w:rsid w:val="4D5DB273"/>
    <w:rsid w:val="4DADCCAE"/>
    <w:rsid w:val="4E2B4DBE"/>
    <w:rsid w:val="4E8C3E1D"/>
    <w:rsid w:val="4FA158AA"/>
    <w:rsid w:val="50678EC7"/>
    <w:rsid w:val="50BC8DC5"/>
    <w:rsid w:val="50DFB1E3"/>
    <w:rsid w:val="51A08CD4"/>
    <w:rsid w:val="51B58400"/>
    <w:rsid w:val="522A1EE6"/>
    <w:rsid w:val="529EC1C5"/>
    <w:rsid w:val="52D5F22C"/>
    <w:rsid w:val="548AA0FF"/>
    <w:rsid w:val="54DBD99B"/>
    <w:rsid w:val="54F8624A"/>
    <w:rsid w:val="55C69B61"/>
    <w:rsid w:val="561AB917"/>
    <w:rsid w:val="563E5897"/>
    <w:rsid w:val="56D9DE44"/>
    <w:rsid w:val="57575BAF"/>
    <w:rsid w:val="57B46C66"/>
    <w:rsid w:val="57BE7F38"/>
    <w:rsid w:val="58A7EBCE"/>
    <w:rsid w:val="58C6B25D"/>
    <w:rsid w:val="58CD71A1"/>
    <w:rsid w:val="597504E7"/>
    <w:rsid w:val="598F53C5"/>
    <w:rsid w:val="59E6502F"/>
    <w:rsid w:val="5A307C30"/>
    <w:rsid w:val="5AB75D77"/>
    <w:rsid w:val="5B2286CB"/>
    <w:rsid w:val="5BC4FDE3"/>
    <w:rsid w:val="5BC897B4"/>
    <w:rsid w:val="5C2D0ED0"/>
    <w:rsid w:val="5D180B6E"/>
    <w:rsid w:val="5D779251"/>
    <w:rsid w:val="5DBE478C"/>
    <w:rsid w:val="5DBF3F27"/>
    <w:rsid w:val="5E91FFE9"/>
    <w:rsid w:val="5F4D972B"/>
    <w:rsid w:val="5F5D4333"/>
    <w:rsid w:val="5FB453A7"/>
    <w:rsid w:val="60525533"/>
    <w:rsid w:val="60AB96E1"/>
    <w:rsid w:val="60C11DDB"/>
    <w:rsid w:val="614FE391"/>
    <w:rsid w:val="61536A0A"/>
    <w:rsid w:val="6159B4F0"/>
    <w:rsid w:val="617C05F8"/>
    <w:rsid w:val="619FFE6E"/>
    <w:rsid w:val="62D1857A"/>
    <w:rsid w:val="62D29515"/>
    <w:rsid w:val="63757083"/>
    <w:rsid w:val="6395D7D1"/>
    <w:rsid w:val="63DD7590"/>
    <w:rsid w:val="63FD0F37"/>
    <w:rsid w:val="651DD6D8"/>
    <w:rsid w:val="652A8A1E"/>
    <w:rsid w:val="6589E8F4"/>
    <w:rsid w:val="668F9DA8"/>
    <w:rsid w:val="67602EF6"/>
    <w:rsid w:val="676C0C33"/>
    <w:rsid w:val="67712C21"/>
    <w:rsid w:val="6779BD0F"/>
    <w:rsid w:val="686A0A55"/>
    <w:rsid w:val="6877E3D2"/>
    <w:rsid w:val="6890D9FF"/>
    <w:rsid w:val="68926C17"/>
    <w:rsid w:val="68B302EE"/>
    <w:rsid w:val="68BC5CDE"/>
    <w:rsid w:val="68BE19B7"/>
    <w:rsid w:val="68C03DA9"/>
    <w:rsid w:val="68D787C0"/>
    <w:rsid w:val="68F1939A"/>
    <w:rsid w:val="6970614E"/>
    <w:rsid w:val="6978FA0A"/>
    <w:rsid w:val="698A13BA"/>
    <w:rsid w:val="69F4E3D5"/>
    <w:rsid w:val="6A0C84A3"/>
    <w:rsid w:val="6A400492"/>
    <w:rsid w:val="6A55C1E3"/>
    <w:rsid w:val="6AEE728A"/>
    <w:rsid w:val="6C1B8917"/>
    <w:rsid w:val="6C2BE257"/>
    <w:rsid w:val="6C2DAFCA"/>
    <w:rsid w:val="6C67F9D3"/>
    <w:rsid w:val="6C9FFBB3"/>
    <w:rsid w:val="6D19DD77"/>
    <w:rsid w:val="6D7867F7"/>
    <w:rsid w:val="6DC805E3"/>
    <w:rsid w:val="6E7E9412"/>
    <w:rsid w:val="6ED97D86"/>
    <w:rsid w:val="6EE3BA83"/>
    <w:rsid w:val="6EEC866A"/>
    <w:rsid w:val="6F35C9EB"/>
    <w:rsid w:val="6F4AF3D6"/>
    <w:rsid w:val="6F8E47DA"/>
    <w:rsid w:val="6FD4023B"/>
    <w:rsid w:val="700A1213"/>
    <w:rsid w:val="71187751"/>
    <w:rsid w:val="714D8CF0"/>
    <w:rsid w:val="72DE7722"/>
    <w:rsid w:val="73242C20"/>
    <w:rsid w:val="73E6AC72"/>
    <w:rsid w:val="74041763"/>
    <w:rsid w:val="743C4566"/>
    <w:rsid w:val="745ECED6"/>
    <w:rsid w:val="74A00E0A"/>
    <w:rsid w:val="74CF2732"/>
    <w:rsid w:val="7544B639"/>
    <w:rsid w:val="75E408F1"/>
    <w:rsid w:val="75E8151E"/>
    <w:rsid w:val="76545D4E"/>
    <w:rsid w:val="766D4F3F"/>
    <w:rsid w:val="768F8774"/>
    <w:rsid w:val="7709D004"/>
    <w:rsid w:val="7735E994"/>
    <w:rsid w:val="787CA4F4"/>
    <w:rsid w:val="78A619EE"/>
    <w:rsid w:val="78CFD8E9"/>
    <w:rsid w:val="78F60AEC"/>
    <w:rsid w:val="792CDD79"/>
    <w:rsid w:val="7939E854"/>
    <w:rsid w:val="793E596F"/>
    <w:rsid w:val="7945797D"/>
    <w:rsid w:val="79963433"/>
    <w:rsid w:val="79FB4ECC"/>
    <w:rsid w:val="79FCD3F6"/>
    <w:rsid w:val="7A0D6589"/>
    <w:rsid w:val="7A8C0FC0"/>
    <w:rsid w:val="7AF66873"/>
    <w:rsid w:val="7B7EE847"/>
    <w:rsid w:val="7BC5D391"/>
    <w:rsid w:val="7BC8900F"/>
    <w:rsid w:val="7BF65779"/>
    <w:rsid w:val="7C12BB79"/>
    <w:rsid w:val="7C16DDA3"/>
    <w:rsid w:val="7C4DB5C5"/>
    <w:rsid w:val="7CA45517"/>
    <w:rsid w:val="7E83C060"/>
    <w:rsid w:val="7E929D60"/>
    <w:rsid w:val="7EB2F562"/>
    <w:rsid w:val="7F540F09"/>
    <w:rsid w:val="7FF2056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491664"/>
  <w15:docId w15:val="{384CB1EC-3928-4567-820D-E8ADADA52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84A"/>
    <w:pPr>
      <w:spacing w:after="160" w:line="259" w:lineRule="auto"/>
    </w:pPr>
    <w:rPr>
      <w:rFonts w:asciiTheme="minorHAnsi" w:eastAsiaTheme="minorHAnsi" w:hAnsiTheme="minorHAnsi" w:cstheme="minorBidi"/>
      <w:kern w:val="2"/>
      <w:sz w:val="22"/>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5B7727"/>
    <w:pPr>
      <w:spacing w:before="60"/>
      <w:outlineLvl w:val="2"/>
    </w:pPr>
    <w:rPr>
      <w:sz w:val="24"/>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5B7727"/>
    <w:rPr>
      <w:rFonts w:ascii="Avenir Next LT Pro" w:hAnsi="Avenir Next LT Pro"/>
      <w:b/>
      <w:bCs/>
      <w:color w:val="004E7A" w:themeColor="text1" w:themeTint="E6"/>
      <w:spacing w:val="10"/>
      <w:sz w:val="24"/>
      <w:szCs w:val="24"/>
    </w:rPr>
  </w:style>
  <w:style w:type="paragraph" w:styleId="ListParagraph">
    <w:name w:val="List Paragraph"/>
    <w:basedOn w:val="Normal"/>
    <w:uiPriority w:val="34"/>
    <w:qFormat/>
    <w:rsid w:val="0049427D"/>
    <w:pPr>
      <w:numPr>
        <w:numId w:val="9"/>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u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u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u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character" w:styleId="Hyperlink">
    <w:name w:val="Hyperlink"/>
    <w:basedOn w:val="DefaultParagraphFont"/>
    <w:uiPriority w:val="99"/>
    <w:unhideWhenUsed/>
    <w:rsid w:val="009D384A"/>
    <w:rPr>
      <w:color w:val="0085E8" w:themeColor="hyperlink"/>
      <w:u w:val="single"/>
    </w:rPr>
  </w:style>
  <w:style w:type="paragraph" w:styleId="FootnoteText">
    <w:name w:val="footnote text"/>
    <w:basedOn w:val="Normal"/>
    <w:link w:val="FootnoteTextChar"/>
    <w:uiPriority w:val="99"/>
    <w:unhideWhenUsed/>
    <w:rsid w:val="009D384A"/>
    <w:pPr>
      <w:spacing w:after="0" w:line="240" w:lineRule="auto"/>
    </w:pPr>
    <w:rPr>
      <w:sz w:val="20"/>
      <w:szCs w:val="20"/>
    </w:rPr>
  </w:style>
  <w:style w:type="character" w:customStyle="1" w:styleId="FootnoteTextChar">
    <w:name w:val="Footnote Text Char"/>
    <w:basedOn w:val="DefaultParagraphFont"/>
    <w:link w:val="FootnoteText"/>
    <w:uiPriority w:val="99"/>
    <w:rsid w:val="009D384A"/>
    <w:rPr>
      <w:rFonts w:asciiTheme="minorHAnsi" w:eastAsiaTheme="minorHAnsi" w:hAnsiTheme="minorHAns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9D384A"/>
    <w:rPr>
      <w:vertAlign w:val="superscript"/>
    </w:rPr>
  </w:style>
  <w:style w:type="character" w:styleId="FollowedHyperlink">
    <w:name w:val="FollowedHyperlink"/>
    <w:basedOn w:val="DefaultParagraphFont"/>
    <w:uiPriority w:val="99"/>
    <w:semiHidden/>
    <w:unhideWhenUsed/>
    <w:rsid w:val="00B5628B"/>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heme="minorHAnsi" w:eastAsiaTheme="minorHAnsi" w:hAnsiTheme="minorHAnsi" w:cstheme="minorBidi"/>
      <w:kern w:val="2"/>
      <w:lang w:val="en-AU" w:eastAsia="en-US"/>
      <w14:ligatures w14:val="standardContextual"/>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A3031"/>
    <w:pPr>
      <w:spacing w:after="0"/>
    </w:pPr>
    <w:rPr>
      <w:rFonts w:asciiTheme="minorHAnsi" w:eastAsiaTheme="minorHAnsi" w:hAnsiTheme="minorHAnsi" w:cstheme="minorBidi"/>
      <w:kern w:val="2"/>
      <w:sz w:val="22"/>
      <w:szCs w:val="22"/>
      <w:lang w:val="en-AU"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8" Type="http://schemas.openxmlformats.org/officeDocument/2006/relationships/hyperlink" Target="https://www.latrobe.edu.au/news/articles/2021/release/lgbtqa-youth-national-survey-published" TargetMode="External"/><Relationship Id="rId13" Type="http://schemas.openxmlformats.org/officeDocument/2006/relationships/hyperlink" Target="https://www.minus18.org.au/national-survey-2025/" TargetMode="External"/><Relationship Id="rId3" Type="http://schemas.openxmlformats.org/officeDocument/2006/relationships/hyperlink" Target="https://may17.org/idahobit/the-theme/" TargetMode="External"/><Relationship Id="rId7" Type="http://schemas.openxmlformats.org/officeDocument/2006/relationships/hyperlink" Target="https://www.dca.org.au/wp-content/uploads/2026/02/dca-2025-2026-inclusion-at-work-index-synopsis.pdf" TargetMode="External"/><Relationship Id="rId12" Type="http://schemas.openxmlformats.org/officeDocument/2006/relationships/hyperlink" Target="https://www.statista.com/statistics/1245567/australia-feelings-of-mental-health-among-lgbtq-employees-by-outness/" TargetMode="External"/><Relationship Id="rId17" Type="http://schemas.openxmlformats.org/officeDocument/2006/relationships/hyperlink" Target="https://deathpenaltyinfo.org/policy-issues/biases-and-vulnerabilities/lgbtq-people/international-perspectives" TargetMode="External"/><Relationship Id="rId2" Type="http://schemas.openxmlformats.org/officeDocument/2006/relationships/hyperlink" Target="https://www.idahobit.org.au/about-may-17/" TargetMode="External"/><Relationship Id="rId16" Type="http://schemas.openxmlformats.org/officeDocument/2006/relationships/hyperlink" Target="https://www.statista.com/statistics/1227390/number-of-countries-that-criminalize-homosexuality/" TargetMode="External"/><Relationship Id="rId1" Type="http://schemas.openxmlformats.org/officeDocument/2006/relationships/hyperlink" Target="https://www.idahobit.org.au/" TargetMode="External"/><Relationship Id="rId6" Type="http://schemas.openxmlformats.org/officeDocument/2006/relationships/hyperlink" Target="https://www.dca.org.au/news/media-releases/new-data-shows-lgbtiq-workers-face-increased-discrimination-and-harassment" TargetMode="External"/><Relationship Id="rId11" Type="http://schemas.openxmlformats.org/officeDocument/2006/relationships/hyperlink" Target="https://www.latrobe.edu.au/arcshs/work/lgbtiq-health/private-lives-3" TargetMode="External"/><Relationship Id="rId5" Type="http://schemas.openxmlformats.org/officeDocument/2006/relationships/hyperlink" Target="https://may17.org/idahobit/the-theme/" TargetMode="External"/><Relationship Id="rId15" Type="http://schemas.openxmlformats.org/officeDocument/2006/relationships/hyperlink" Target="https://www.statista.com/statistics/1227390/number-of-countries-that-criminalize-homosexuality/" TargetMode="External"/><Relationship Id="rId10" Type="http://schemas.openxmlformats.org/officeDocument/2006/relationships/hyperlink" Target="https://www.aihw.gov.au/mental-health/overview/prevalence-and-impact-of-mental-illness" TargetMode="External"/><Relationship Id="rId4" Type="http://schemas.openxmlformats.org/officeDocument/2006/relationships/hyperlink" Target="https://may17.org/" TargetMode="External"/><Relationship Id="rId9" Type="http://schemas.openxmlformats.org/officeDocument/2006/relationships/hyperlink" Target="https://www.latrobe.edu.au/arcshs/documents/arcshs-research-publications/Writing-Themselves-In-4-National-report.pdf" TargetMode="External"/><Relationship Id="rId14" Type="http://schemas.openxmlformats.org/officeDocument/2006/relationships/hyperlink" Target="https://cdn.seeklearning.com.au/files/career-guide/article/files/2021_026_BAM_Midsumma_PRIDE_Report_FA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documenttasks/documenttasks1.xml><?xml version="1.0" encoding="utf-8"?>
<t:Tasks xmlns:t="http://schemas.microsoft.com/office/tasks/2019/documenttasks" xmlns:oel="http://schemas.microsoft.com/office/2019/extlst">
  <t:Task id="{8BE771C6-2A93-4B3A-87CB-3DCA92279B18}">
    <t:Anchor>
      <t:Comment id="826304839"/>
    </t:Anchor>
    <t:History>
      <t:Event id="{AE70D33B-7317-48BD-9A8B-C59B92E91739}" time="2026-03-18T01:39:29.356Z">
        <t:Attribution userId="S::adele.wakeling@salvationarmy.org.au::b7afd67a-b179-4dfd-a649-da2b11702821" userProvider="AD" userName="Adele Wakeling"/>
        <t:Anchor>
          <t:Comment id="826304839"/>
        </t:Anchor>
        <t:Create/>
      </t:Event>
      <t:Event id="{20935A7A-EA52-454E-B421-48AE419D244E}" time="2026-03-18T01:39:29.356Z">
        <t:Attribution userId="S::adele.wakeling@salvationarmy.org.au::b7afd67a-b179-4dfd-a649-da2b11702821" userProvider="AD" userName="Adele Wakeling"/>
        <t:Anchor>
          <t:Comment id="826304839"/>
        </t:Anchor>
        <t:Assign userId="S::Claire.Hill@salvationarmy.org.au::395705f2-a15c-40fb-87d5-b2cda3f30c38" userProvider="AD" userName="Claire Hill"/>
      </t:Event>
      <t:Event id="{B44012FF-BA8A-4A5F-A610-A76ADE519E77}" time="2026-03-18T01:39:29.356Z">
        <t:Attribution userId="S::adele.wakeling@salvationarmy.org.au::b7afd67a-b179-4dfd-a649-da2b11702821" userProvider="AD" userName="Adele Wakeling"/>
        <t:Anchor>
          <t:Comment id="826304839"/>
        </t:Anchor>
        <t:SetTitle title="@Claire Hill Would you like these two Scriptures changed to NIRV?"/>
      </t:Event>
    </t:History>
  </t:Task>
</t:Task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31" ma:contentTypeDescription="Create a new document." ma:contentTypeScope="" ma:versionID="8d5768721f33922ce762c46c7446a67b">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0918cd84d3f5fd2367ecd66ee384c86f"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element ref="ns2:ReviewDate" minOccurs="0"/>
                <xsd:element ref="ns2:Reviewer" minOccurs="0"/>
                <xsd:element ref="ns2:Reviewdat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ReviewDate" ma:index="34" nillable="true" ma:displayName="Review Date" ma:format="DateTime" ma:indexed="true" ma:internalName="ReviewDate">
      <xsd:simpleType>
        <xsd:restriction base="dms:DateTime"/>
      </xsd:simpleType>
    </xsd:element>
    <xsd:element name="Reviewer" ma:index="35"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0" ma:index="36" nillable="true" ma:displayName="Review date" ma:format="DateOnly" ma:internalName="Reviewdate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TaxCatchAll xmlns="7357dd1f-699d-4d79-9a3b-b8d4e997a419" xsi:nil="true"/>
    <lcf76f155ced4ddcb4097134ff3c332f xmlns="b7e36264-b76b-4546-857f-03fce5c6ba07">
      <Terms xmlns="http://schemas.microsoft.com/office/infopath/2007/PartnerControls"/>
    </lcf76f155ced4ddcb4097134ff3c332f>
    <LikesCount xmlns="http://schemas.microsoft.com/sharepoint/v3" xsi:nil="true"/>
    <_Flow_SignoffStatus xmlns="b7e36264-b76b-4546-857f-03fce5c6ba07" xsi:nil="true"/>
    <ReviewDate xmlns="b7e36264-b76b-4546-857f-03fce5c6ba07" xsi:nil="true"/>
    <Ratings xmlns="http://schemas.microsoft.com/sharepoint/v3" xsi:nil="true"/>
    <LikedBy xmlns="http://schemas.microsoft.com/sharepoint/v3">
      <UserInfo>
        <DisplayName/>
        <AccountId xsi:nil="true"/>
        <AccountType/>
      </UserInfo>
    </LikedBy>
    <Reviewer xmlns="b7e36264-b76b-4546-857f-03fce5c6ba07">
      <UserInfo>
        <DisplayName/>
        <AccountId xsi:nil="true"/>
        <AccountType/>
      </UserInfo>
    </Reviewer>
    <RatedBy xmlns="http://schemas.microsoft.com/sharepoint/v3">
      <UserInfo>
        <DisplayName/>
        <AccountId xsi:nil="true"/>
        <AccountType/>
      </UserInfo>
    </RatedBy>
    <Reviewdate0 xmlns="b7e36264-b76b-4546-857f-03fce5c6ba0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BF98EE-6A81-4F4D-A1C0-8944C91AC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customXml/itemProps3.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4.xml><?xml version="1.0" encoding="utf-8"?>
<ds:datastoreItem xmlns:ds="http://schemas.openxmlformats.org/officeDocument/2006/customXml" ds:itemID="{C2E7D7C5-E2FF-4295-AEF3-9800C36E56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672</Words>
  <Characters>3836</Characters>
  <Application>Microsoft Office Word</Application>
  <DocSecurity>0</DocSecurity>
  <Lines>31</Lines>
  <Paragraphs>8</Paragraphs>
  <ScaleCrop>false</ScaleCrop>
  <Company>The Salvation Army</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Craig Buddle</cp:lastModifiedBy>
  <cp:revision>92</cp:revision>
  <cp:lastPrinted>2025-04-15T16:25:00Z</cp:lastPrinted>
  <dcterms:created xsi:type="dcterms:W3CDTF">2025-04-15T16:16:00Z</dcterms:created>
  <dcterms:modified xsi:type="dcterms:W3CDTF">2026-04-20T06:06:00Z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